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443"/>
        <w:gridCol w:w="4114"/>
      </w:tblGrid>
      <w:tr w:rsidR="00DC240A" w:rsidRPr="00F335E5" w14:paraId="504CC3D6" w14:textId="77777777" w:rsidTr="00143BAA">
        <w:tc>
          <w:tcPr>
            <w:tcW w:w="5517" w:type="dxa"/>
          </w:tcPr>
          <w:p w14:paraId="4FDBFBE1" w14:textId="77777777" w:rsidR="00DC240A" w:rsidRPr="00F335E5" w:rsidRDefault="00DC240A" w:rsidP="00DC240A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557" w:type="dxa"/>
            <w:gridSpan w:val="2"/>
          </w:tcPr>
          <w:p w14:paraId="455AD75B" w14:textId="77777777" w:rsidR="000B26EA" w:rsidRDefault="00A12765" w:rsidP="00A12765">
            <w:pPr>
              <w:jc w:val="right"/>
              <w:rPr>
                <w:rFonts w:asciiTheme="majorHAnsi" w:hAnsiTheme="majorHAnsi" w:cstheme="majorHAnsi"/>
                <w:i/>
                <w:color w:val="000000"/>
                <w:sz w:val="15"/>
              </w:rPr>
            </w:pPr>
            <w:r w:rsidRPr="00F335E5">
              <w:rPr>
                <w:rFonts w:asciiTheme="majorHAnsi" w:hAnsiTheme="majorHAnsi" w:cstheme="majorHAnsi"/>
                <w:i/>
                <w:color w:val="000000"/>
                <w:sz w:val="15"/>
              </w:rPr>
              <w:t>Communiqué de presse – Pour publication immédiate</w:t>
            </w:r>
          </w:p>
          <w:p w14:paraId="4904981F" w14:textId="77777777" w:rsidR="00B76196" w:rsidRPr="00960AE9" w:rsidRDefault="00B76196" w:rsidP="00960AE9">
            <w:pPr>
              <w:jc w:val="right"/>
              <w:rPr>
                <w:rFonts w:asciiTheme="majorHAnsi" w:hAnsiTheme="majorHAnsi" w:cstheme="majorHAnsi"/>
                <w:i/>
                <w:color w:val="000000"/>
                <w:sz w:val="15"/>
              </w:rPr>
            </w:pPr>
          </w:p>
        </w:tc>
      </w:tr>
      <w:tr w:rsidR="00DC240A" w:rsidRPr="00F335E5" w14:paraId="29D46194" w14:textId="77777777" w:rsidTr="00143BAA">
        <w:trPr>
          <w:trHeight w:val="1081"/>
        </w:trPr>
        <w:tc>
          <w:tcPr>
            <w:tcW w:w="5517" w:type="dxa"/>
          </w:tcPr>
          <w:p w14:paraId="2C01DC22" w14:textId="77777777" w:rsidR="00DC240A" w:rsidRPr="00F335E5" w:rsidRDefault="00437435" w:rsidP="0045585A">
            <w:pPr>
              <w:rPr>
                <w:rFonts w:asciiTheme="majorHAnsi" w:hAnsiTheme="majorHAnsi" w:cstheme="majorHAnsi"/>
              </w:rPr>
            </w:pPr>
            <w:bookmarkStart w:id="0" w:name="_GoBack"/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FEA286F" wp14:editId="195B03C2">
                  <wp:extent cx="1239734" cy="606468"/>
                  <wp:effectExtent l="19050" t="0" r="0" b="0"/>
                  <wp:docPr id="2" name="Image 1" descr="C:\Users\Anne Karine\Dropbox\CLIENTS\Clients 2016\Ubiant2016\Ubiant ces 2017\09-Logo UBIANT 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 Karine\Dropbox\CLIENTS\Clients 2016\Ubiant2016\Ubiant ces 2017\09-Logo UBIANT 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59" cy="606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57" w:type="dxa"/>
            <w:gridSpan w:val="2"/>
          </w:tcPr>
          <w:p w14:paraId="5E66D3B3" w14:textId="77777777" w:rsidR="00DC240A" w:rsidRPr="00F335E5" w:rsidRDefault="00437435" w:rsidP="00DC240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A987C2E" wp14:editId="33FD5963">
                  <wp:extent cx="1104900" cy="690563"/>
                  <wp:effectExtent l="19050" t="0" r="0" b="0"/>
                  <wp:docPr id="7" name="Image 3" descr="C:\Users\Anne Karine\Dropbox\CLIENTS\Clients 2016\Ubiant2016\Ubiant ces 2017\C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e Karine\Dropbox\CLIENTS\Clients 2016\Ubiant2016\Ubiant ces 2017\CE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39" cy="69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40A" w:rsidRPr="00F335E5" w14:paraId="2482758F" w14:textId="77777777" w:rsidTr="00143BAA">
        <w:tc>
          <w:tcPr>
            <w:tcW w:w="10074" w:type="dxa"/>
            <w:gridSpan w:val="3"/>
          </w:tcPr>
          <w:p w14:paraId="53B045A7" w14:textId="77777777" w:rsidR="00960AE9" w:rsidRDefault="00960AE9" w:rsidP="00A04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46"/>
              </w:rPr>
            </w:pPr>
          </w:p>
          <w:p w14:paraId="2C6CFE2C" w14:textId="77777777" w:rsidR="00550A15" w:rsidRPr="00960AE9" w:rsidRDefault="00550A15" w:rsidP="00A04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46"/>
              </w:rPr>
            </w:pPr>
          </w:p>
          <w:p w14:paraId="6C5FA40A" w14:textId="77777777" w:rsidR="00910BEF" w:rsidRPr="00F335E5" w:rsidRDefault="0063027A" w:rsidP="00A04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46"/>
                <w:szCs w:val="46"/>
              </w:rPr>
            </w:pPr>
            <w:r w:rsidRPr="00F335E5">
              <w:rPr>
                <w:rFonts w:asciiTheme="majorHAnsi" w:hAnsiTheme="majorHAnsi" w:cstheme="majorHAnsi"/>
                <w:b/>
                <w:bCs/>
                <w:sz w:val="46"/>
                <w:szCs w:val="46"/>
              </w:rPr>
              <w:t xml:space="preserve">Ubiant présente </w:t>
            </w:r>
            <w:r w:rsidR="00B721C1" w:rsidRPr="00F335E5">
              <w:rPr>
                <w:rFonts w:asciiTheme="majorHAnsi" w:hAnsiTheme="majorHAnsi" w:cstheme="majorHAnsi"/>
                <w:b/>
                <w:bCs/>
                <w:sz w:val="46"/>
                <w:szCs w:val="46"/>
              </w:rPr>
              <w:t>son offre pour bâtiments intelli</w:t>
            </w:r>
            <w:r w:rsidR="00910BEF" w:rsidRPr="00F335E5">
              <w:rPr>
                <w:rFonts w:asciiTheme="majorHAnsi" w:hAnsiTheme="majorHAnsi" w:cstheme="majorHAnsi"/>
                <w:b/>
                <w:bCs/>
                <w:sz w:val="46"/>
                <w:szCs w:val="46"/>
              </w:rPr>
              <w:t xml:space="preserve">gents et connectés </w:t>
            </w:r>
            <w:r w:rsidR="00B8520D" w:rsidRPr="00F335E5">
              <w:rPr>
                <w:rFonts w:asciiTheme="majorHAnsi" w:hAnsiTheme="majorHAnsi" w:cstheme="majorHAnsi"/>
                <w:b/>
                <w:bCs/>
                <w:sz w:val="46"/>
                <w:szCs w:val="46"/>
              </w:rPr>
              <w:t>au CES 2017</w:t>
            </w:r>
          </w:p>
          <w:p w14:paraId="2C250D78" w14:textId="77777777" w:rsidR="00910BEF" w:rsidRPr="00F335E5" w:rsidRDefault="00910BEF" w:rsidP="00A041F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41F3" w:rsidRPr="00F335E5" w14:paraId="5E85B873" w14:textId="77777777" w:rsidTr="00143BAA">
        <w:tc>
          <w:tcPr>
            <w:tcW w:w="10074" w:type="dxa"/>
            <w:gridSpan w:val="3"/>
          </w:tcPr>
          <w:p w14:paraId="3BE4B4EF" w14:textId="77777777" w:rsidR="00A041F3" w:rsidRPr="00F335E5" w:rsidRDefault="00A041F3" w:rsidP="000540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335E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Ubiant transforme les bâtiments en plateforme de service</w:t>
            </w:r>
            <w:r w:rsidR="00974D8B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</w:t>
            </w:r>
            <w:r w:rsidRPr="00F335E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  <w:p w14:paraId="4FFE0153" w14:textId="77777777" w:rsidR="00A041F3" w:rsidRPr="00F335E5" w:rsidRDefault="00A041F3" w:rsidP="0005405D">
            <w:pPr>
              <w:ind w:left="360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  <w:r w:rsidRPr="00F335E5">
              <w:rPr>
                <w:rFonts w:asciiTheme="majorHAnsi" w:hAnsiTheme="majorHAnsi" w:cstheme="majorHAnsi"/>
                <w:sz w:val="32"/>
                <w:szCs w:val="32"/>
              </w:rPr>
              <w:t xml:space="preserve">grâce à </w:t>
            </w:r>
            <w:r w:rsidRPr="00F335E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Hemis,</w:t>
            </w:r>
            <w:r w:rsidRPr="00F335E5">
              <w:rPr>
                <w:rFonts w:asciiTheme="majorHAnsi" w:hAnsiTheme="majorHAnsi" w:cstheme="majorHAnsi"/>
                <w:sz w:val="32"/>
                <w:szCs w:val="32"/>
              </w:rPr>
              <w:t xml:space="preserve"> son </w:t>
            </w:r>
            <w:r w:rsidRPr="00F335E5">
              <w:rPr>
                <w:rFonts w:asciiTheme="majorHAnsi" w:hAnsiTheme="majorHAnsi" w:cstheme="majorHAnsi"/>
                <w:b/>
                <w:sz w:val="32"/>
                <w:szCs w:val="32"/>
              </w:rPr>
              <w:t>OS</w:t>
            </w:r>
            <w:r w:rsidRPr="00F335E5">
              <w:rPr>
                <w:rFonts w:asciiTheme="majorHAnsi" w:hAnsiTheme="majorHAnsi" w:cstheme="majorHAnsi"/>
                <w:sz w:val="32"/>
                <w:szCs w:val="32"/>
              </w:rPr>
              <w:t xml:space="preserve"> basé sur de l’intelligence artificielle</w:t>
            </w:r>
          </w:p>
        </w:tc>
      </w:tr>
      <w:tr w:rsidR="00A041F3" w:rsidRPr="00F335E5" w14:paraId="24A690D4" w14:textId="77777777" w:rsidTr="00143BAA">
        <w:tc>
          <w:tcPr>
            <w:tcW w:w="10074" w:type="dxa"/>
            <w:gridSpan w:val="3"/>
          </w:tcPr>
          <w:p w14:paraId="4B01F1D0" w14:textId="77777777" w:rsidR="00A041F3" w:rsidRPr="00F335E5" w:rsidRDefault="00A041F3" w:rsidP="0005405D">
            <w:pPr>
              <w:rPr>
                <w:rFonts w:asciiTheme="majorHAnsi" w:hAnsiTheme="majorHAnsi" w:cstheme="majorHAnsi"/>
              </w:rPr>
            </w:pPr>
          </w:p>
        </w:tc>
      </w:tr>
      <w:tr w:rsidR="00A041F3" w:rsidRPr="00F335E5" w14:paraId="2E679B0A" w14:textId="77777777" w:rsidTr="00143BAA">
        <w:tc>
          <w:tcPr>
            <w:tcW w:w="10074" w:type="dxa"/>
            <w:gridSpan w:val="3"/>
          </w:tcPr>
          <w:p w14:paraId="250EEDCF" w14:textId="77777777" w:rsidR="00A041F3" w:rsidRPr="009B62B3" w:rsidRDefault="00A041F3" w:rsidP="0005405D">
            <w:pPr>
              <w:ind w:left="360"/>
              <w:jc w:val="center"/>
              <w:rPr>
                <w:rFonts w:asciiTheme="majorHAnsi" w:hAnsiTheme="majorHAnsi" w:cstheme="majorHAnsi"/>
                <w:sz w:val="22"/>
                <w:szCs w:val="18"/>
                <w:lang w:val="en-US"/>
              </w:rPr>
            </w:pPr>
            <w:r w:rsidRPr="009B62B3">
              <w:rPr>
                <w:rFonts w:asciiTheme="majorHAnsi" w:hAnsiTheme="majorHAnsi" w:cstheme="majorHAnsi"/>
                <w:b/>
                <w:sz w:val="22"/>
                <w:szCs w:val="18"/>
                <w:lang w:val="en-US"/>
              </w:rPr>
              <w:t>CES Unveiled</w:t>
            </w:r>
            <w:r w:rsidR="00974D8B">
              <w:rPr>
                <w:rFonts w:asciiTheme="majorHAnsi" w:hAnsiTheme="majorHAnsi" w:cstheme="majorHAnsi"/>
                <w:b/>
                <w:sz w:val="22"/>
                <w:szCs w:val="18"/>
                <w:lang w:val="en-US"/>
              </w:rPr>
              <w:t xml:space="preserve"> LV</w:t>
            </w:r>
            <w:r w:rsidRPr="009B62B3">
              <w:rPr>
                <w:rFonts w:asciiTheme="majorHAnsi" w:hAnsiTheme="majorHAnsi" w:cstheme="majorHAnsi"/>
                <w:color w:val="002060"/>
                <w:sz w:val="22"/>
                <w:szCs w:val="18"/>
                <w:lang w:val="en-US"/>
              </w:rPr>
              <w:t xml:space="preserve"> - </w:t>
            </w:r>
            <w:r w:rsidRPr="009B62B3">
              <w:rPr>
                <w:rFonts w:asciiTheme="majorHAnsi" w:hAnsiTheme="majorHAnsi" w:cstheme="majorHAnsi"/>
                <w:sz w:val="22"/>
                <w:szCs w:val="18"/>
                <w:lang w:val="en-US"/>
              </w:rPr>
              <w:t>Mandala</w:t>
            </w:r>
            <w:r w:rsidR="00D7041E">
              <w:rPr>
                <w:rFonts w:asciiTheme="majorHAnsi" w:hAnsiTheme="majorHAnsi" w:cstheme="majorHAnsi"/>
                <w:sz w:val="22"/>
                <w:szCs w:val="18"/>
                <w:lang w:val="en-US"/>
              </w:rPr>
              <w:t xml:space="preserve">y Bay - South Pacific Ballroom </w:t>
            </w:r>
            <w:r w:rsidR="00D7041E" w:rsidRPr="00D7041E">
              <w:rPr>
                <w:rFonts w:asciiTheme="majorHAnsi" w:hAnsiTheme="majorHAnsi" w:cstheme="majorHAnsi"/>
                <w:color w:val="FF0000"/>
                <w:sz w:val="22"/>
                <w:szCs w:val="18"/>
                <w:lang w:val="en-US"/>
              </w:rPr>
              <w:t>-</w:t>
            </w:r>
            <w:r w:rsidRPr="009B62B3">
              <w:rPr>
                <w:rFonts w:asciiTheme="majorHAnsi" w:hAnsiTheme="majorHAnsi" w:cstheme="majorHAnsi"/>
                <w:sz w:val="22"/>
                <w:szCs w:val="18"/>
                <w:lang w:val="en-US"/>
              </w:rPr>
              <w:t xml:space="preserve"> 3 </w:t>
            </w:r>
            <w:r w:rsidRPr="00006EA2">
              <w:rPr>
                <w:rFonts w:asciiTheme="majorHAnsi" w:hAnsiTheme="majorHAnsi" w:cstheme="majorHAnsi"/>
                <w:sz w:val="22"/>
                <w:szCs w:val="18"/>
                <w:lang w:val="en-US"/>
              </w:rPr>
              <w:t>janvier</w:t>
            </w:r>
            <w:r w:rsidRPr="009B62B3">
              <w:rPr>
                <w:rFonts w:asciiTheme="majorHAnsi" w:hAnsiTheme="majorHAnsi" w:cstheme="majorHAnsi"/>
                <w:sz w:val="22"/>
                <w:szCs w:val="18"/>
                <w:lang w:val="en-US"/>
              </w:rPr>
              <w:t xml:space="preserve"> 2017</w:t>
            </w:r>
          </w:p>
          <w:p w14:paraId="48C5DB0A" w14:textId="77777777" w:rsidR="0005405D" w:rsidRDefault="00A041F3" w:rsidP="007C7EA0">
            <w:pPr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  <w:r w:rsidRPr="00F335E5">
              <w:rPr>
                <w:rFonts w:asciiTheme="majorHAnsi" w:hAnsiTheme="majorHAnsi" w:cstheme="majorHAnsi"/>
                <w:b/>
                <w:sz w:val="22"/>
                <w:szCs w:val="18"/>
              </w:rPr>
              <w:t>CES</w:t>
            </w:r>
            <w:r w:rsidRPr="00F335E5">
              <w:rPr>
                <w:rFonts w:asciiTheme="majorHAnsi" w:hAnsiTheme="majorHAnsi" w:cstheme="majorHAnsi"/>
                <w:sz w:val="22"/>
                <w:szCs w:val="18"/>
              </w:rPr>
              <w:t xml:space="preserve"> - Stand #41363 – Sands Expo - Niveau 2 - Halls A-D - Smart Home - 5 au 8 janvier 2017</w:t>
            </w:r>
          </w:p>
          <w:p w14:paraId="6970FB5A" w14:textId="77777777" w:rsidR="00800DCC" w:rsidRPr="007C7EA0" w:rsidRDefault="00800DCC" w:rsidP="00550A15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</w:tr>
      <w:tr w:rsidR="007C7EA0" w:rsidRPr="00F335E5" w14:paraId="4CFEC978" w14:textId="77777777" w:rsidTr="00143BAA">
        <w:tc>
          <w:tcPr>
            <w:tcW w:w="10074" w:type="dxa"/>
            <w:gridSpan w:val="3"/>
          </w:tcPr>
          <w:p w14:paraId="57B3A553" w14:textId="77777777" w:rsidR="007C7EA0" w:rsidRDefault="007C7EA0" w:rsidP="00993DFF">
            <w:pPr>
              <w:rPr>
                <w:rFonts w:asciiTheme="majorHAnsi" w:hAnsiTheme="majorHAnsi" w:cstheme="majorHAnsi"/>
              </w:rPr>
            </w:pPr>
          </w:p>
          <w:p w14:paraId="21DA4110" w14:textId="16B61EF4" w:rsidR="00303F67" w:rsidRPr="00F335E5" w:rsidRDefault="000F126A" w:rsidP="00143B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8C9C6EA" wp14:editId="5A5917D6">
                  <wp:extent cx="2425275" cy="1823887"/>
                  <wp:effectExtent l="0" t="0" r="0" b="5080"/>
                  <wp:docPr id="16" name="Image 16" descr="Macintosh HD:Users:francoisdemares:Desktop:CP CES 2017:1-home 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francoisdemares:Desktop:CP CES 2017:1-home 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66" cy="182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4E721DC" wp14:editId="26F4580B">
                  <wp:extent cx="2735927" cy="1791219"/>
                  <wp:effectExtent l="0" t="0" r="7620" b="12700"/>
                  <wp:docPr id="15" name="Image 15" descr="Macintosh HD:Users:francoisdemares:Desktop:CP CES 2017:PressKit_Oct16:02-Application et Luminion UBIANT_sanslogoUnve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francoisdemares:Desktop:CP CES 2017:PressKit_Oct16:02-Application et Luminion UBIANT_sanslogoUnve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927" cy="179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E58D874" wp14:editId="06E255AC">
                  <wp:extent cx="652030" cy="904922"/>
                  <wp:effectExtent l="0" t="0" r="8890" b="9525"/>
                  <wp:docPr id="14" name="Image 14" descr="Macintosh HD:Users:francoisdemares:Desktop:CP CES 2017:PressKit_Oct16:09-Logo CES Innovation Awards 2016 Hono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rancoisdemares:Desktop:CP CES 2017:PressKit_Oct16:09-Logo CES Innovation Awards 2016 Hono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18" cy="90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A17EB" w:rsidRPr="00F335E5" w14:paraId="58DECEF4" w14:textId="77777777" w:rsidTr="00143BAA">
        <w:tc>
          <w:tcPr>
            <w:tcW w:w="10074" w:type="dxa"/>
            <w:gridSpan w:val="3"/>
          </w:tcPr>
          <w:p w14:paraId="6583E572" w14:textId="77777777" w:rsidR="00800DCC" w:rsidRDefault="00800DCC" w:rsidP="003F204F">
            <w:pPr>
              <w:jc w:val="both"/>
              <w:rPr>
                <w:rFonts w:asciiTheme="majorHAnsi" w:hAnsiTheme="majorHAnsi" w:cstheme="majorHAnsi"/>
              </w:rPr>
            </w:pPr>
          </w:p>
          <w:p w14:paraId="100632FD" w14:textId="77777777" w:rsidR="007A17EB" w:rsidRPr="00F335E5" w:rsidRDefault="00A041F3" w:rsidP="003F204F">
            <w:pPr>
              <w:jc w:val="both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>Lyon, le 2</w:t>
            </w:r>
            <w:r w:rsidR="00B95D78">
              <w:rPr>
                <w:rFonts w:asciiTheme="majorHAnsi" w:hAnsiTheme="majorHAnsi" w:cstheme="majorHAnsi"/>
              </w:rPr>
              <w:t>9</w:t>
            </w:r>
            <w:r w:rsidRPr="00F335E5">
              <w:rPr>
                <w:rFonts w:asciiTheme="majorHAnsi" w:hAnsiTheme="majorHAnsi" w:cstheme="majorHAnsi"/>
              </w:rPr>
              <w:t xml:space="preserve"> décembre 2016 – </w:t>
            </w:r>
            <w:r w:rsidRPr="00F335E5">
              <w:rPr>
                <w:rFonts w:asciiTheme="majorHAnsi" w:hAnsiTheme="majorHAnsi" w:cstheme="majorHAnsi"/>
                <w:b/>
              </w:rPr>
              <w:t>Ubiant</w:t>
            </w:r>
            <w:r w:rsidRPr="00F335E5">
              <w:rPr>
                <w:rFonts w:asciiTheme="majorHAnsi" w:hAnsiTheme="majorHAnsi" w:cstheme="majorHAnsi"/>
              </w:rPr>
              <w:t xml:space="preserve">, la start-up française créatrice de solutions innovantes </w:t>
            </w:r>
            <w:r w:rsidRPr="00F335E5">
              <w:rPr>
                <w:rFonts w:asciiTheme="majorHAnsi" w:hAnsiTheme="majorHAnsi" w:cstheme="majorHAnsi"/>
              </w:rPr>
              <w:br/>
              <w:t>« d’intelligence ambiante » pour les bât</w:t>
            </w:r>
            <w:r w:rsidR="00514A36">
              <w:rPr>
                <w:rFonts w:asciiTheme="majorHAnsi" w:hAnsiTheme="majorHAnsi" w:cstheme="majorHAnsi"/>
              </w:rPr>
              <w:t xml:space="preserve">iments et les objets connectés </w:t>
            </w:r>
            <w:r w:rsidRPr="00F335E5">
              <w:rPr>
                <w:rFonts w:asciiTheme="majorHAnsi" w:hAnsiTheme="majorHAnsi" w:cstheme="majorHAnsi"/>
              </w:rPr>
              <w:t>présente</w:t>
            </w:r>
            <w:r w:rsidR="00D7041E">
              <w:rPr>
                <w:rFonts w:asciiTheme="majorHAnsi" w:hAnsiTheme="majorHAnsi" w:cstheme="majorHAnsi"/>
              </w:rPr>
              <w:t>,</w:t>
            </w:r>
            <w:r w:rsidRPr="00F335E5">
              <w:rPr>
                <w:rFonts w:asciiTheme="majorHAnsi" w:hAnsiTheme="majorHAnsi" w:cstheme="majorHAnsi"/>
              </w:rPr>
              <w:t xml:space="preserve"> au CES 2017</w:t>
            </w:r>
            <w:r w:rsidR="00D7041E">
              <w:rPr>
                <w:rFonts w:asciiTheme="majorHAnsi" w:hAnsiTheme="majorHAnsi" w:cstheme="majorHAnsi"/>
              </w:rPr>
              <w:t>, son OS</w:t>
            </w:r>
            <w:r w:rsidRPr="00F335E5">
              <w:rPr>
                <w:rFonts w:asciiTheme="majorHAnsi" w:hAnsiTheme="majorHAnsi" w:cstheme="majorHAnsi"/>
              </w:rPr>
              <w:t xml:space="preserve"> </w:t>
            </w:r>
            <w:r w:rsidRPr="00F335E5">
              <w:rPr>
                <w:rFonts w:asciiTheme="majorHAnsi" w:hAnsiTheme="majorHAnsi" w:cstheme="majorHAnsi"/>
                <w:b/>
              </w:rPr>
              <w:t>Hemis</w:t>
            </w:r>
            <w:r w:rsidR="00D7041E">
              <w:rPr>
                <w:rFonts w:asciiTheme="majorHAnsi" w:hAnsiTheme="majorHAnsi" w:cstheme="majorHAnsi"/>
              </w:rPr>
              <w:t xml:space="preserve"> dédié aux</w:t>
            </w:r>
            <w:r w:rsidRPr="00F335E5">
              <w:rPr>
                <w:rFonts w:asciiTheme="majorHAnsi" w:hAnsiTheme="majorHAnsi" w:cstheme="majorHAnsi"/>
              </w:rPr>
              <w:t xml:space="preserve"> bâtiment</w:t>
            </w:r>
            <w:r w:rsidR="00D7041E">
              <w:rPr>
                <w:rFonts w:asciiTheme="majorHAnsi" w:hAnsiTheme="majorHAnsi" w:cstheme="majorHAnsi"/>
              </w:rPr>
              <w:t>s</w:t>
            </w:r>
            <w:r w:rsidRPr="00F335E5">
              <w:rPr>
                <w:rFonts w:asciiTheme="majorHAnsi" w:hAnsiTheme="majorHAnsi" w:cstheme="majorHAnsi"/>
              </w:rPr>
              <w:t xml:space="preserve"> intelligent</w:t>
            </w:r>
            <w:r w:rsidR="00514A36">
              <w:rPr>
                <w:rFonts w:asciiTheme="majorHAnsi" w:hAnsiTheme="majorHAnsi" w:cstheme="majorHAnsi"/>
              </w:rPr>
              <w:t>s. Cet OS</w:t>
            </w:r>
            <w:r w:rsidR="003840BB">
              <w:rPr>
                <w:rFonts w:asciiTheme="majorHAnsi" w:hAnsiTheme="majorHAnsi" w:cstheme="majorHAnsi"/>
              </w:rPr>
              <w:t>,</w:t>
            </w:r>
            <w:r w:rsidRPr="00F335E5">
              <w:rPr>
                <w:rFonts w:asciiTheme="majorHAnsi" w:hAnsiTheme="majorHAnsi" w:cstheme="majorHAnsi"/>
              </w:rPr>
              <w:t xml:space="preserve"> basé sur de l’intelligence artificielle</w:t>
            </w:r>
            <w:r w:rsidR="003840BB">
              <w:rPr>
                <w:rFonts w:asciiTheme="majorHAnsi" w:hAnsiTheme="majorHAnsi" w:cstheme="majorHAnsi"/>
              </w:rPr>
              <w:t>,</w:t>
            </w:r>
            <w:r w:rsidRPr="00F335E5">
              <w:rPr>
                <w:rFonts w:asciiTheme="majorHAnsi" w:hAnsiTheme="majorHAnsi" w:cstheme="majorHAnsi"/>
              </w:rPr>
              <w:t xml:space="preserve"> e</w:t>
            </w:r>
            <w:r w:rsidR="003840BB">
              <w:rPr>
                <w:rFonts w:asciiTheme="majorHAnsi" w:hAnsiTheme="majorHAnsi" w:cstheme="majorHAnsi"/>
              </w:rPr>
              <w:t>s</w:t>
            </w:r>
            <w:r w:rsidRPr="00F335E5">
              <w:rPr>
                <w:rFonts w:asciiTheme="majorHAnsi" w:hAnsiTheme="majorHAnsi" w:cstheme="majorHAnsi"/>
              </w:rPr>
              <w:t>t doté d’une capacité d’apprentissage et de prédiction.</w:t>
            </w:r>
          </w:p>
        </w:tc>
      </w:tr>
      <w:tr w:rsidR="00A041F3" w:rsidRPr="00F335E5" w14:paraId="4997F790" w14:textId="77777777" w:rsidTr="00143BAA">
        <w:tc>
          <w:tcPr>
            <w:tcW w:w="10074" w:type="dxa"/>
            <w:gridSpan w:val="3"/>
          </w:tcPr>
          <w:p w14:paraId="76B64592" w14:textId="77777777" w:rsidR="00A041F3" w:rsidRPr="00F335E5" w:rsidRDefault="00A041F3" w:rsidP="0005405D">
            <w:pPr>
              <w:rPr>
                <w:rFonts w:asciiTheme="majorHAnsi" w:hAnsiTheme="majorHAnsi" w:cstheme="majorHAnsi"/>
              </w:rPr>
            </w:pPr>
          </w:p>
        </w:tc>
      </w:tr>
      <w:tr w:rsidR="00A041F3" w:rsidRPr="00F335E5" w14:paraId="6BCC60EB" w14:textId="77777777" w:rsidTr="00143BAA">
        <w:tc>
          <w:tcPr>
            <w:tcW w:w="10074" w:type="dxa"/>
            <w:gridSpan w:val="3"/>
          </w:tcPr>
          <w:p w14:paraId="66011D29" w14:textId="77777777" w:rsidR="003840BB" w:rsidRDefault="00A041F3" w:rsidP="00A041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</w:rPr>
            </w:pPr>
            <w:r w:rsidRPr="00F335E5">
              <w:rPr>
                <w:rFonts w:asciiTheme="majorHAnsi" w:hAnsiTheme="majorHAnsi" w:cstheme="majorHAnsi"/>
                <w:b/>
                <w:bCs/>
              </w:rPr>
              <w:t>Hemis transforme les bâtiments en plateforme de service</w:t>
            </w:r>
            <w:r w:rsidR="00974D8B">
              <w:rPr>
                <w:rFonts w:asciiTheme="majorHAnsi" w:hAnsiTheme="majorHAnsi" w:cstheme="majorHAnsi"/>
                <w:b/>
                <w:bCs/>
              </w:rPr>
              <w:t>s</w:t>
            </w:r>
            <w:r w:rsidRPr="00F335E5">
              <w:rPr>
                <w:rFonts w:asciiTheme="majorHAnsi" w:hAnsiTheme="majorHAnsi" w:cstheme="majorHAnsi"/>
                <w:bCs/>
              </w:rPr>
              <w:t xml:space="preserve"> </w:t>
            </w:r>
            <w:r w:rsidR="003840BB">
              <w:rPr>
                <w:rFonts w:asciiTheme="majorHAnsi" w:hAnsiTheme="majorHAnsi" w:cstheme="majorHAnsi"/>
                <w:bCs/>
              </w:rPr>
              <w:t xml:space="preserve">en s’appuyant sur la base de 250 objets, connectés et interopérables, labellisés </w:t>
            </w:r>
            <w:r w:rsidR="003840BB">
              <w:rPr>
                <w:rFonts w:asciiTheme="majorHAnsi" w:hAnsiTheme="majorHAnsi" w:cstheme="majorHAnsi"/>
                <w:b/>
                <w:bCs/>
              </w:rPr>
              <w:t>QuickMove</w:t>
            </w:r>
            <w:r w:rsidR="003840BB" w:rsidRPr="00F335E5">
              <w:rPr>
                <w:rFonts w:asciiTheme="majorHAnsi" w:hAnsiTheme="majorHAnsi" w:cstheme="majorHAnsi"/>
                <w:bCs/>
              </w:rPr>
              <w:t>.</w:t>
            </w:r>
            <w:r w:rsidR="003840BB">
              <w:rPr>
                <w:rFonts w:asciiTheme="majorHAnsi" w:hAnsiTheme="majorHAnsi" w:cstheme="majorHAnsi"/>
                <w:bCs/>
              </w:rPr>
              <w:t xml:space="preserve"> Cette base a été dév</w:t>
            </w:r>
            <w:r w:rsidR="00B6188E">
              <w:rPr>
                <w:rFonts w:asciiTheme="majorHAnsi" w:hAnsiTheme="majorHAnsi" w:cstheme="majorHAnsi"/>
                <w:bCs/>
              </w:rPr>
              <w:t>e</w:t>
            </w:r>
            <w:r w:rsidR="003840BB">
              <w:rPr>
                <w:rFonts w:asciiTheme="majorHAnsi" w:hAnsiTheme="majorHAnsi" w:cstheme="majorHAnsi"/>
                <w:bCs/>
              </w:rPr>
              <w:t>loppée à l’in</w:t>
            </w:r>
            <w:r w:rsidR="004B5882">
              <w:rPr>
                <w:rFonts w:asciiTheme="majorHAnsi" w:hAnsiTheme="majorHAnsi" w:cstheme="majorHAnsi"/>
                <w:bCs/>
              </w:rPr>
              <w:t>i</w:t>
            </w:r>
            <w:r w:rsidR="003840BB">
              <w:rPr>
                <w:rFonts w:asciiTheme="majorHAnsi" w:hAnsiTheme="majorHAnsi" w:cstheme="majorHAnsi"/>
                <w:bCs/>
              </w:rPr>
              <w:t>tiative d’Ubiant.</w:t>
            </w:r>
          </w:p>
          <w:p w14:paraId="53C8A388" w14:textId="77777777" w:rsidR="003840BB" w:rsidRDefault="003840BB" w:rsidP="00A041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33678FD" w14:textId="77777777" w:rsidR="00A041F3" w:rsidRPr="00F335E5" w:rsidRDefault="00A041F3" w:rsidP="00B61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  <w:bCs/>
              </w:rPr>
              <w:t xml:space="preserve">L’ajout </w:t>
            </w:r>
            <w:r w:rsidR="00344647">
              <w:rPr>
                <w:rFonts w:asciiTheme="majorHAnsi" w:hAnsiTheme="majorHAnsi" w:cstheme="majorHAnsi"/>
              </w:rPr>
              <w:t>d’objets connectés inte</w:t>
            </w:r>
            <w:r w:rsidRPr="00F335E5">
              <w:rPr>
                <w:rFonts w:asciiTheme="majorHAnsi" w:hAnsiTheme="majorHAnsi" w:cstheme="majorHAnsi"/>
              </w:rPr>
              <w:t>ropérable</w:t>
            </w:r>
            <w:r w:rsidR="00974D8B">
              <w:rPr>
                <w:rFonts w:asciiTheme="majorHAnsi" w:hAnsiTheme="majorHAnsi" w:cstheme="majorHAnsi"/>
              </w:rPr>
              <w:t>s</w:t>
            </w:r>
            <w:r w:rsidRPr="00F335E5">
              <w:rPr>
                <w:rFonts w:asciiTheme="majorHAnsi" w:hAnsiTheme="majorHAnsi" w:cstheme="majorHAnsi"/>
              </w:rPr>
              <w:t xml:space="preserve"> </w:t>
            </w:r>
            <w:r w:rsidRPr="00F335E5">
              <w:rPr>
                <w:rFonts w:asciiTheme="majorHAnsi" w:hAnsiTheme="majorHAnsi" w:cstheme="majorHAnsi"/>
                <w:bCs/>
              </w:rPr>
              <w:t>QuickMove</w:t>
            </w:r>
            <w:r w:rsidRPr="00F335E5">
              <w:rPr>
                <w:rFonts w:asciiTheme="majorHAnsi" w:hAnsiTheme="majorHAnsi" w:cstheme="majorHAnsi"/>
              </w:rPr>
              <w:t xml:space="preserve"> dans Hemis permet l’émergence naturelle d’une infinité de </w:t>
            </w:r>
            <w:r w:rsidRPr="00F335E5">
              <w:rPr>
                <w:rFonts w:asciiTheme="majorHAnsi" w:hAnsiTheme="majorHAnsi" w:cstheme="majorHAnsi"/>
                <w:b/>
              </w:rPr>
              <w:t>services intelligents</w:t>
            </w:r>
            <w:r w:rsidRPr="00F335E5">
              <w:rPr>
                <w:rFonts w:asciiTheme="majorHAnsi" w:hAnsiTheme="majorHAnsi" w:cstheme="majorHAnsi"/>
              </w:rPr>
              <w:t> : la virtualisation de son bâtiment, la ge</w:t>
            </w:r>
            <w:r w:rsidR="00B6188E">
              <w:rPr>
                <w:rFonts w:asciiTheme="majorHAnsi" w:hAnsiTheme="majorHAnsi" w:cstheme="majorHAnsi"/>
              </w:rPr>
              <w:t>stion énergétique et du confort</w:t>
            </w:r>
            <w:r w:rsidRPr="00F335E5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F335E5">
              <w:rPr>
                <w:rFonts w:asciiTheme="majorHAnsi" w:hAnsiTheme="majorHAnsi" w:cstheme="majorHAnsi"/>
              </w:rPr>
              <w:t>permettant de réduire la consommation d’énergie jusqu’à 50% tout en maximisant le bien-être, le pilotage local et distant des équipements, les alertes, etc.</w:t>
            </w:r>
          </w:p>
        </w:tc>
      </w:tr>
      <w:tr w:rsidR="00A041F3" w:rsidRPr="00F335E5" w14:paraId="463FE128" w14:textId="77777777" w:rsidTr="00143BAA">
        <w:tc>
          <w:tcPr>
            <w:tcW w:w="10074" w:type="dxa"/>
            <w:gridSpan w:val="3"/>
          </w:tcPr>
          <w:p w14:paraId="1AAEFD80" w14:textId="77777777" w:rsidR="00A041F3" w:rsidRPr="00F335E5" w:rsidRDefault="00A041F3" w:rsidP="0005405D">
            <w:pPr>
              <w:rPr>
                <w:rFonts w:asciiTheme="majorHAnsi" w:hAnsiTheme="majorHAnsi" w:cstheme="majorHAnsi"/>
              </w:rPr>
            </w:pPr>
          </w:p>
        </w:tc>
      </w:tr>
      <w:tr w:rsidR="00A041F3" w:rsidRPr="00F335E5" w14:paraId="6AB5ECCC" w14:textId="77777777" w:rsidTr="00143BAA">
        <w:tc>
          <w:tcPr>
            <w:tcW w:w="10074" w:type="dxa"/>
            <w:gridSpan w:val="3"/>
          </w:tcPr>
          <w:p w14:paraId="1BAD8437" w14:textId="77777777" w:rsidR="00A041F3" w:rsidRPr="00F335E5" w:rsidRDefault="00A041F3" w:rsidP="00974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 xml:space="preserve">Pour interagir avec les </w:t>
            </w:r>
            <w:r w:rsidRPr="00F335E5">
              <w:rPr>
                <w:rFonts w:asciiTheme="majorHAnsi" w:hAnsiTheme="majorHAnsi" w:cstheme="majorHAnsi"/>
                <w:b/>
              </w:rPr>
              <w:t>services Hemis</w:t>
            </w:r>
            <w:r w:rsidRPr="00F335E5">
              <w:rPr>
                <w:rFonts w:asciiTheme="majorHAnsi" w:hAnsiTheme="majorHAnsi" w:cstheme="majorHAnsi"/>
              </w:rPr>
              <w:t>, l’utilisateur dispose de deux interfaces homme</w:t>
            </w:r>
            <w:r w:rsidR="00974D8B">
              <w:rPr>
                <w:rFonts w:asciiTheme="majorHAnsi" w:hAnsiTheme="majorHAnsi" w:cstheme="majorHAnsi"/>
              </w:rPr>
              <w:t>-</w:t>
            </w:r>
            <w:r w:rsidRPr="00F335E5">
              <w:rPr>
                <w:rFonts w:asciiTheme="majorHAnsi" w:hAnsiTheme="majorHAnsi" w:cstheme="majorHAnsi"/>
              </w:rPr>
              <w:t xml:space="preserve">machine : l’application </w:t>
            </w:r>
            <w:r w:rsidRPr="00F335E5">
              <w:rPr>
                <w:rFonts w:asciiTheme="majorHAnsi" w:hAnsiTheme="majorHAnsi" w:cstheme="majorHAnsi"/>
                <w:b/>
                <w:bCs/>
              </w:rPr>
              <w:t>Myhemis</w:t>
            </w:r>
            <w:r w:rsidRPr="00F335E5">
              <w:rPr>
                <w:rFonts w:asciiTheme="majorHAnsi" w:hAnsiTheme="majorHAnsi" w:cstheme="majorHAnsi"/>
              </w:rPr>
              <w:t xml:space="preserve"> et le </w:t>
            </w:r>
            <w:r w:rsidRPr="00F335E5">
              <w:rPr>
                <w:rFonts w:asciiTheme="majorHAnsi" w:hAnsiTheme="majorHAnsi" w:cstheme="majorHAnsi"/>
                <w:b/>
                <w:bCs/>
              </w:rPr>
              <w:t>Luminion</w:t>
            </w:r>
            <w:r w:rsidRPr="00F335E5">
              <w:rPr>
                <w:rFonts w:asciiTheme="majorHAnsi" w:hAnsiTheme="majorHAnsi" w:cstheme="majorHAnsi"/>
              </w:rPr>
              <w:t xml:space="preserve">, </w:t>
            </w:r>
            <w:r w:rsidR="00974D8B">
              <w:rPr>
                <w:rFonts w:asciiTheme="majorHAnsi" w:hAnsiTheme="majorHAnsi" w:cstheme="majorHAnsi"/>
              </w:rPr>
              <w:t>l’</w:t>
            </w:r>
            <w:r w:rsidRPr="00F335E5">
              <w:rPr>
                <w:rFonts w:asciiTheme="majorHAnsi" w:hAnsiTheme="majorHAnsi" w:cstheme="majorHAnsi"/>
              </w:rPr>
              <w:t>objet lumineux communautaire et éco-citoyen Hemis.</w:t>
            </w:r>
          </w:p>
        </w:tc>
      </w:tr>
      <w:tr w:rsidR="00A041F3" w:rsidRPr="00F335E5" w14:paraId="1B4CA006" w14:textId="77777777" w:rsidTr="00143BAA">
        <w:tc>
          <w:tcPr>
            <w:tcW w:w="10074" w:type="dxa"/>
            <w:gridSpan w:val="3"/>
          </w:tcPr>
          <w:p w14:paraId="604A3E80" w14:textId="77777777" w:rsidR="00A041F3" w:rsidRPr="00F335E5" w:rsidRDefault="00A041F3" w:rsidP="0005405D">
            <w:pPr>
              <w:rPr>
                <w:rFonts w:asciiTheme="majorHAnsi" w:hAnsiTheme="majorHAnsi" w:cstheme="majorHAnsi"/>
              </w:rPr>
            </w:pPr>
          </w:p>
        </w:tc>
      </w:tr>
      <w:tr w:rsidR="00A041F3" w:rsidRPr="00F335E5" w14:paraId="1DEEEB28" w14:textId="77777777" w:rsidTr="00143BAA">
        <w:tc>
          <w:tcPr>
            <w:tcW w:w="10074" w:type="dxa"/>
            <w:gridSpan w:val="3"/>
          </w:tcPr>
          <w:p w14:paraId="65A3D2C1" w14:textId="77777777" w:rsidR="00A041F3" w:rsidRDefault="00A041F3" w:rsidP="00A041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335E5">
              <w:rPr>
                <w:rFonts w:asciiTheme="majorHAnsi" w:hAnsiTheme="majorHAnsi" w:cstheme="majorHAnsi"/>
                <w:b/>
                <w:bCs/>
              </w:rPr>
              <w:t>Des réalisations en partenariat avec Bouygues Immobilier et Vertuoz by Engie</w:t>
            </w:r>
          </w:p>
          <w:p w14:paraId="58D92861" w14:textId="77777777" w:rsidR="00514A36" w:rsidRPr="00F335E5" w:rsidRDefault="00514A36" w:rsidP="00A041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041F3" w:rsidRPr="00F335E5" w14:paraId="702B4D77" w14:textId="77777777" w:rsidTr="00143BAA">
        <w:tc>
          <w:tcPr>
            <w:tcW w:w="10074" w:type="dxa"/>
            <w:gridSpan w:val="3"/>
          </w:tcPr>
          <w:p w14:paraId="71C00FCE" w14:textId="77777777" w:rsidR="00A041F3" w:rsidRPr="00F335E5" w:rsidRDefault="00A041F3" w:rsidP="00A041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 xml:space="preserve">Ubiant présentera également ses réalisations en cours de déploiement dans le cadre des partenariats établis avec </w:t>
            </w:r>
            <w:r w:rsidRPr="00F335E5">
              <w:rPr>
                <w:rFonts w:asciiTheme="majorHAnsi" w:hAnsiTheme="majorHAnsi" w:cstheme="majorHAnsi"/>
                <w:b/>
                <w:bCs/>
              </w:rPr>
              <w:t>Bouygues</w:t>
            </w:r>
            <w:r w:rsidRPr="00F335E5">
              <w:rPr>
                <w:rFonts w:asciiTheme="majorHAnsi" w:hAnsiTheme="majorHAnsi" w:cstheme="majorHAnsi"/>
                <w:b/>
                <w:bCs/>
                <w:color w:val="B00004"/>
              </w:rPr>
              <w:t xml:space="preserve"> </w:t>
            </w:r>
            <w:r w:rsidRPr="00F335E5">
              <w:rPr>
                <w:rFonts w:asciiTheme="majorHAnsi" w:hAnsiTheme="majorHAnsi" w:cstheme="majorHAnsi"/>
                <w:b/>
                <w:bCs/>
              </w:rPr>
              <w:t>Immobilier</w:t>
            </w:r>
            <w:r w:rsidRPr="00F335E5">
              <w:rPr>
                <w:rFonts w:asciiTheme="majorHAnsi" w:hAnsiTheme="majorHAnsi" w:cstheme="majorHAnsi"/>
              </w:rPr>
              <w:t xml:space="preserve"> et </w:t>
            </w:r>
            <w:r w:rsidRPr="00F335E5">
              <w:rPr>
                <w:rFonts w:asciiTheme="majorHAnsi" w:hAnsiTheme="majorHAnsi" w:cstheme="majorHAnsi"/>
                <w:b/>
                <w:bCs/>
              </w:rPr>
              <w:t>Vertuoz</w:t>
            </w:r>
            <w:r w:rsidRPr="00F335E5">
              <w:rPr>
                <w:rFonts w:asciiTheme="majorHAnsi" w:hAnsiTheme="majorHAnsi" w:cstheme="majorHAnsi"/>
                <w:b/>
                <w:bCs/>
                <w:color w:val="B00004"/>
              </w:rPr>
              <w:t xml:space="preserve"> </w:t>
            </w:r>
            <w:r w:rsidRPr="00F335E5">
              <w:rPr>
                <w:rFonts w:asciiTheme="majorHAnsi" w:hAnsiTheme="majorHAnsi" w:cstheme="majorHAnsi"/>
                <w:b/>
                <w:bCs/>
              </w:rPr>
              <w:t>by</w:t>
            </w:r>
            <w:r w:rsidRPr="00F335E5">
              <w:rPr>
                <w:rFonts w:asciiTheme="majorHAnsi" w:hAnsiTheme="majorHAnsi" w:cstheme="majorHAnsi"/>
                <w:b/>
                <w:bCs/>
                <w:color w:val="B00004"/>
              </w:rPr>
              <w:t xml:space="preserve"> </w:t>
            </w:r>
            <w:r w:rsidRPr="00F335E5">
              <w:rPr>
                <w:rFonts w:asciiTheme="majorHAnsi" w:hAnsiTheme="majorHAnsi" w:cstheme="majorHAnsi"/>
                <w:b/>
                <w:bCs/>
              </w:rPr>
              <w:t>Engie</w:t>
            </w:r>
            <w:r w:rsidRPr="00F335E5">
              <w:rPr>
                <w:rFonts w:asciiTheme="majorHAnsi" w:hAnsiTheme="majorHAnsi" w:cstheme="majorHAnsi"/>
              </w:rPr>
              <w:t>.</w:t>
            </w:r>
          </w:p>
        </w:tc>
      </w:tr>
      <w:tr w:rsidR="00A041F3" w:rsidRPr="00F335E5" w14:paraId="041DDD37" w14:textId="77777777" w:rsidTr="00143BAA">
        <w:tc>
          <w:tcPr>
            <w:tcW w:w="10074" w:type="dxa"/>
            <w:gridSpan w:val="3"/>
          </w:tcPr>
          <w:p w14:paraId="4847C358" w14:textId="77777777" w:rsidR="00A041F3" w:rsidRPr="00F335E5" w:rsidRDefault="00A041F3" w:rsidP="0005405D">
            <w:pPr>
              <w:rPr>
                <w:rFonts w:asciiTheme="majorHAnsi" w:hAnsiTheme="majorHAnsi" w:cstheme="majorHAnsi"/>
              </w:rPr>
            </w:pPr>
          </w:p>
        </w:tc>
      </w:tr>
      <w:tr w:rsidR="007A17EB" w:rsidRPr="00F335E5" w14:paraId="388007A6" w14:textId="77777777" w:rsidTr="00143BAA">
        <w:tc>
          <w:tcPr>
            <w:tcW w:w="10074" w:type="dxa"/>
            <w:gridSpan w:val="3"/>
          </w:tcPr>
          <w:p w14:paraId="08BC3D15" w14:textId="77777777" w:rsidR="007A17EB" w:rsidRPr="00974D8B" w:rsidRDefault="00974D8B" w:rsidP="00A041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Avec Bouygues Immobilier, Ubiant rend les </w:t>
            </w:r>
            <w:r>
              <w:rPr>
                <w:rFonts w:ascii="Calibri" w:hAnsi="Calibri" w:cs="Calibri"/>
                <w:b/>
                <w:bCs/>
              </w:rPr>
              <w:t>logements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Flexom</w:t>
            </w:r>
            <w:r>
              <w:rPr>
                <w:rFonts w:ascii="Calibri" w:hAnsi="Calibri" w:cs="Calibri"/>
              </w:rPr>
              <w:t>, construits par Bouygues Immobilier, connectés et intelligents grâce à ses</w:t>
            </w:r>
            <w:r>
              <w:rPr>
                <w:rFonts w:ascii="Calibri" w:hAnsi="Calibri" w:cs="Calibri"/>
                <w:color w:val="01154D"/>
              </w:rPr>
              <w:t> </w:t>
            </w:r>
            <w:r>
              <w:rPr>
                <w:rFonts w:ascii="Calibri" w:hAnsi="Calibri" w:cs="Calibri"/>
              </w:rPr>
              <w:t>technologies Quickmove et Hemis.</w:t>
            </w:r>
          </w:p>
        </w:tc>
      </w:tr>
      <w:tr w:rsidR="00B751AB" w:rsidRPr="00F335E5" w14:paraId="66A28D21" w14:textId="77777777" w:rsidTr="00143BAA">
        <w:tc>
          <w:tcPr>
            <w:tcW w:w="10074" w:type="dxa"/>
            <w:gridSpan w:val="3"/>
          </w:tcPr>
          <w:p w14:paraId="22B24DEA" w14:textId="77777777" w:rsidR="00B751AB" w:rsidRPr="00F335E5" w:rsidRDefault="00B751AB" w:rsidP="0005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</w:rPr>
            </w:pPr>
          </w:p>
          <w:p w14:paraId="2D63BEFC" w14:textId="77777777" w:rsidR="00B751AB" w:rsidRPr="00F335E5" w:rsidRDefault="00B751AB" w:rsidP="0005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 xml:space="preserve">Avec Vertuoz by Engie, Ubiant déploie notamment une solution digitale de gestion du chauffage et du confort dans </w:t>
            </w:r>
            <w:r w:rsidRPr="00F335E5">
              <w:rPr>
                <w:rFonts w:asciiTheme="majorHAnsi" w:hAnsiTheme="majorHAnsi" w:cstheme="majorHAnsi"/>
                <w:b/>
                <w:bCs/>
              </w:rPr>
              <w:t>140 écoles publiques de Paris</w:t>
            </w:r>
            <w:r w:rsidRPr="00F335E5">
              <w:rPr>
                <w:rFonts w:asciiTheme="majorHAnsi" w:hAnsiTheme="majorHAnsi" w:cstheme="majorHAnsi"/>
              </w:rPr>
              <w:t>.</w:t>
            </w:r>
          </w:p>
        </w:tc>
      </w:tr>
      <w:tr w:rsidR="00B751AB" w:rsidRPr="00F335E5" w14:paraId="64531313" w14:textId="77777777" w:rsidTr="00143BAA">
        <w:tc>
          <w:tcPr>
            <w:tcW w:w="10074" w:type="dxa"/>
            <w:gridSpan w:val="3"/>
          </w:tcPr>
          <w:p w14:paraId="050D250D" w14:textId="77777777" w:rsidR="00B751AB" w:rsidRPr="00F335E5" w:rsidRDefault="00B751AB" w:rsidP="0005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751AB" w:rsidRPr="00F335E5" w14:paraId="101EAAEF" w14:textId="77777777" w:rsidTr="00143BAA">
        <w:tc>
          <w:tcPr>
            <w:tcW w:w="10074" w:type="dxa"/>
            <w:gridSpan w:val="3"/>
          </w:tcPr>
          <w:p w14:paraId="620FB84F" w14:textId="77777777" w:rsidR="00B751AB" w:rsidRPr="00F335E5" w:rsidRDefault="00B751AB" w:rsidP="00514A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>Ubiant s’appuie</w:t>
            </w:r>
            <w:r w:rsidR="00514A36">
              <w:rPr>
                <w:rFonts w:asciiTheme="majorHAnsi" w:hAnsiTheme="majorHAnsi" w:cstheme="majorHAnsi"/>
              </w:rPr>
              <w:t>, d’une part,</w:t>
            </w:r>
            <w:r w:rsidRPr="00F335E5">
              <w:rPr>
                <w:rFonts w:asciiTheme="majorHAnsi" w:hAnsiTheme="majorHAnsi" w:cstheme="majorHAnsi"/>
              </w:rPr>
              <w:t xml:space="preserve"> sur le référentiel </w:t>
            </w:r>
            <w:r w:rsidRPr="00F335E5">
              <w:rPr>
                <w:rFonts w:asciiTheme="majorHAnsi" w:hAnsiTheme="majorHAnsi" w:cstheme="majorHAnsi"/>
                <w:b/>
                <w:bCs/>
              </w:rPr>
              <w:t xml:space="preserve">Ready2Service (R2S®) </w:t>
            </w:r>
            <w:r w:rsidRPr="00F335E5">
              <w:rPr>
                <w:rFonts w:asciiTheme="majorHAnsi" w:hAnsiTheme="majorHAnsi" w:cstheme="majorHAnsi"/>
                <w:bCs/>
              </w:rPr>
              <w:t>de la</w:t>
            </w:r>
            <w:r w:rsidRPr="00F335E5">
              <w:rPr>
                <w:rFonts w:asciiTheme="majorHAnsi" w:hAnsiTheme="majorHAnsi" w:cstheme="majorHAnsi"/>
                <w:b/>
                <w:bCs/>
              </w:rPr>
              <w:t xml:space="preserve"> SBA</w:t>
            </w:r>
            <w:r w:rsidR="004B5882">
              <w:rPr>
                <w:rFonts w:asciiTheme="majorHAnsi" w:hAnsiTheme="majorHAnsi" w:cstheme="majorHAnsi"/>
              </w:rPr>
              <w:t xml:space="preserve"> (Smart Buildings </w:t>
            </w:r>
            <w:r w:rsidRPr="00F335E5">
              <w:rPr>
                <w:rFonts w:asciiTheme="majorHAnsi" w:hAnsiTheme="majorHAnsi" w:cstheme="majorHAnsi"/>
              </w:rPr>
              <w:t xml:space="preserve">Alliance for Smart Cities), socle </w:t>
            </w:r>
            <w:r w:rsidR="00514A36">
              <w:rPr>
                <w:rFonts w:asciiTheme="majorHAnsi" w:hAnsiTheme="majorHAnsi" w:cstheme="majorHAnsi"/>
              </w:rPr>
              <w:t>indispensable pour</w:t>
            </w:r>
            <w:r w:rsidRPr="00F335E5">
              <w:rPr>
                <w:rFonts w:asciiTheme="majorHAnsi" w:hAnsiTheme="majorHAnsi" w:cstheme="majorHAnsi"/>
              </w:rPr>
              <w:t xml:space="preserve"> la réalisation de tout bâtiment intelligent</w:t>
            </w:r>
            <w:r w:rsidR="00514A36">
              <w:rPr>
                <w:rFonts w:asciiTheme="majorHAnsi" w:hAnsiTheme="majorHAnsi" w:cstheme="majorHAnsi"/>
              </w:rPr>
              <w:t>, d’autre part,</w:t>
            </w:r>
            <w:r w:rsidR="00E95B17">
              <w:rPr>
                <w:rFonts w:asciiTheme="majorHAnsi" w:hAnsiTheme="majorHAnsi" w:cstheme="majorHAnsi"/>
              </w:rPr>
              <w:t xml:space="preserve"> </w:t>
            </w:r>
            <w:r w:rsidRPr="00F335E5">
              <w:rPr>
                <w:rFonts w:asciiTheme="majorHAnsi" w:hAnsiTheme="majorHAnsi" w:cstheme="majorHAnsi"/>
              </w:rPr>
              <w:t xml:space="preserve">sur la technologie sans fil et sans pile </w:t>
            </w:r>
            <w:r w:rsidRPr="00F335E5">
              <w:rPr>
                <w:rFonts w:asciiTheme="majorHAnsi" w:hAnsiTheme="majorHAnsi" w:cstheme="majorHAnsi"/>
                <w:b/>
              </w:rPr>
              <w:t>EnOcean</w:t>
            </w:r>
            <w:r w:rsidRPr="00F335E5">
              <w:rPr>
                <w:rFonts w:asciiTheme="majorHAnsi" w:hAnsiTheme="majorHAnsi" w:cstheme="majorHAnsi"/>
              </w:rPr>
              <w:t>. L’un et l’autre seront présentés sur le stand Ubiant.</w:t>
            </w:r>
          </w:p>
        </w:tc>
      </w:tr>
      <w:tr w:rsidR="00B751AB" w:rsidRPr="00F335E5" w14:paraId="51D17F0A" w14:textId="77777777" w:rsidTr="00143BAA">
        <w:tc>
          <w:tcPr>
            <w:tcW w:w="10074" w:type="dxa"/>
            <w:gridSpan w:val="3"/>
          </w:tcPr>
          <w:p w14:paraId="03904C73" w14:textId="77777777" w:rsidR="00B751AB" w:rsidRPr="00F335E5" w:rsidRDefault="00B751AB" w:rsidP="0005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751AB" w:rsidRPr="00F335E5" w14:paraId="3AD373BB" w14:textId="77777777" w:rsidTr="00143BAA">
        <w:tc>
          <w:tcPr>
            <w:tcW w:w="10074" w:type="dxa"/>
            <w:gridSpan w:val="3"/>
          </w:tcPr>
          <w:p w14:paraId="6D03835D" w14:textId="77777777" w:rsidR="00B751AB" w:rsidRPr="00F335E5" w:rsidRDefault="00B751AB" w:rsidP="0005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>Le panel de services proposé aujourd’hui par Hemis permet à Ubiant d’être un acteur majeur dans son domaine.</w:t>
            </w:r>
          </w:p>
        </w:tc>
      </w:tr>
      <w:tr w:rsidR="00B751AB" w:rsidRPr="00F335E5" w14:paraId="23AAC45D" w14:textId="77777777" w:rsidTr="00143BAA">
        <w:tc>
          <w:tcPr>
            <w:tcW w:w="10074" w:type="dxa"/>
            <w:gridSpan w:val="3"/>
          </w:tcPr>
          <w:p w14:paraId="5D0BAAF8" w14:textId="77777777" w:rsidR="00B751AB" w:rsidRPr="00F335E5" w:rsidRDefault="00B751AB" w:rsidP="0005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751AB" w:rsidRPr="00F335E5" w14:paraId="3795B8D3" w14:textId="77777777" w:rsidTr="00143BAA">
        <w:tc>
          <w:tcPr>
            <w:tcW w:w="10074" w:type="dxa"/>
            <w:gridSpan w:val="3"/>
          </w:tcPr>
          <w:p w14:paraId="693BD636" w14:textId="77777777" w:rsidR="00B751AB" w:rsidRPr="00F335E5" w:rsidRDefault="00B751AB" w:rsidP="00B751AB">
            <w:pPr>
              <w:jc w:val="both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  <w:i/>
              </w:rPr>
              <w:t xml:space="preserve">« Nous sommes heureux que l’interopérabilité des systèmes soit maintenant </w:t>
            </w:r>
            <w:r w:rsidR="00A6493C" w:rsidRPr="00F335E5">
              <w:rPr>
                <w:rFonts w:asciiTheme="majorHAnsi" w:hAnsiTheme="majorHAnsi" w:cstheme="majorHAnsi"/>
                <w:i/>
              </w:rPr>
              <w:t>adoptée</w:t>
            </w:r>
            <w:r w:rsidRPr="00F335E5">
              <w:rPr>
                <w:rFonts w:asciiTheme="majorHAnsi" w:hAnsiTheme="majorHAnsi" w:cstheme="majorHAnsi"/>
                <w:i/>
              </w:rPr>
              <w:t xml:space="preserve"> par de grands acteurs com</w:t>
            </w:r>
            <w:r w:rsidR="00514A36">
              <w:rPr>
                <w:rFonts w:asciiTheme="majorHAnsi" w:hAnsiTheme="majorHAnsi" w:cstheme="majorHAnsi"/>
                <w:i/>
              </w:rPr>
              <w:t>me Engie et Bouygues Immobilier</w:t>
            </w:r>
            <w:r w:rsidRPr="00F335E5">
              <w:rPr>
                <w:rFonts w:asciiTheme="majorHAnsi" w:hAnsiTheme="majorHAnsi" w:cstheme="majorHAnsi"/>
                <w:i/>
              </w:rPr>
              <w:t xml:space="preserve">. Nous les remercions de la confiance qu’ils nous témoignent pour créer une multitude de nouveaux services dont le référentiel </w:t>
            </w:r>
            <w:r w:rsidRPr="00F335E5">
              <w:rPr>
                <w:rFonts w:asciiTheme="majorHAnsi" w:hAnsiTheme="majorHAnsi" w:cstheme="majorHAnsi"/>
                <w:bCs/>
                <w:i/>
              </w:rPr>
              <w:t>Ready2Service</w:t>
            </w:r>
            <w:r w:rsidRPr="00F335E5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r w:rsidRPr="00F335E5">
              <w:rPr>
                <w:rFonts w:asciiTheme="majorHAnsi" w:hAnsiTheme="majorHAnsi" w:cstheme="majorHAnsi"/>
                <w:bCs/>
                <w:i/>
              </w:rPr>
              <w:t xml:space="preserve">est le socle </w:t>
            </w:r>
            <w:r w:rsidRPr="00F335E5">
              <w:rPr>
                <w:rFonts w:asciiTheme="majorHAnsi" w:hAnsiTheme="majorHAnsi" w:cstheme="majorHAnsi"/>
                <w:i/>
              </w:rPr>
              <w:t>»</w:t>
            </w:r>
            <w:r w:rsidRPr="00F335E5">
              <w:rPr>
                <w:rFonts w:asciiTheme="majorHAnsi" w:hAnsiTheme="majorHAnsi" w:cstheme="majorHAnsi"/>
              </w:rPr>
              <w:t xml:space="preserve"> se félicite Emmanuel Olivier, Président d’Ubiant et Président de la Commission </w:t>
            </w:r>
            <w:r w:rsidRPr="00F335E5">
              <w:rPr>
                <w:rFonts w:asciiTheme="majorHAnsi" w:hAnsiTheme="majorHAnsi" w:cstheme="majorHAnsi"/>
                <w:bCs/>
              </w:rPr>
              <w:t>R2S® de la SBA.</w:t>
            </w:r>
          </w:p>
        </w:tc>
      </w:tr>
      <w:tr w:rsidR="00B751AB" w:rsidRPr="00F335E5" w14:paraId="06916513" w14:textId="77777777" w:rsidTr="00143BAA">
        <w:tc>
          <w:tcPr>
            <w:tcW w:w="10074" w:type="dxa"/>
            <w:gridSpan w:val="3"/>
          </w:tcPr>
          <w:p w14:paraId="05E03D04" w14:textId="77777777" w:rsidR="00B751AB" w:rsidRPr="00F335E5" w:rsidRDefault="00B751AB" w:rsidP="0005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751AB" w:rsidRPr="00F335E5" w14:paraId="34EB0DFB" w14:textId="77777777" w:rsidTr="00143BAA">
        <w:tc>
          <w:tcPr>
            <w:tcW w:w="10074" w:type="dxa"/>
            <w:gridSpan w:val="3"/>
          </w:tcPr>
          <w:p w14:paraId="12DF3A3C" w14:textId="77777777" w:rsidR="00B751AB" w:rsidRPr="00F335E5" w:rsidRDefault="00B751AB" w:rsidP="00B751AB">
            <w:pPr>
              <w:jc w:val="both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>Venez nous rencontrer</w:t>
            </w:r>
            <w:r w:rsidR="007D7848">
              <w:rPr>
                <w:rFonts w:asciiTheme="majorHAnsi" w:hAnsiTheme="majorHAnsi" w:cstheme="majorHAnsi"/>
              </w:rPr>
              <w:t> :</w:t>
            </w:r>
            <w:r w:rsidRPr="00F335E5">
              <w:rPr>
                <w:rFonts w:asciiTheme="majorHAnsi" w:hAnsiTheme="majorHAnsi" w:cstheme="majorHAnsi"/>
              </w:rPr>
              <w:t xml:space="preserve"> </w:t>
            </w:r>
          </w:p>
          <w:p w14:paraId="18C9C958" w14:textId="77777777" w:rsidR="00B751AB" w:rsidRPr="00F335E5" w:rsidRDefault="00B751AB" w:rsidP="00B751AB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  <w:b/>
              </w:rPr>
              <w:t>CES</w:t>
            </w:r>
            <w:r w:rsidRPr="00F335E5">
              <w:rPr>
                <w:rFonts w:asciiTheme="majorHAnsi" w:hAnsiTheme="majorHAnsi" w:cstheme="majorHAnsi"/>
              </w:rPr>
              <w:t xml:space="preserve"> </w:t>
            </w:r>
            <w:r w:rsidRPr="00F335E5">
              <w:rPr>
                <w:rFonts w:asciiTheme="majorHAnsi" w:hAnsiTheme="majorHAnsi" w:cstheme="majorHAnsi"/>
                <w:b/>
              </w:rPr>
              <w:t>Unveiled</w:t>
            </w:r>
            <w:r w:rsidR="00974D8B">
              <w:rPr>
                <w:rFonts w:asciiTheme="majorHAnsi" w:hAnsiTheme="majorHAnsi" w:cstheme="majorHAnsi"/>
                <w:b/>
              </w:rPr>
              <w:t xml:space="preserve"> LV</w:t>
            </w:r>
            <w:r w:rsidRPr="00F335E5">
              <w:rPr>
                <w:rFonts w:asciiTheme="majorHAnsi" w:hAnsiTheme="majorHAnsi" w:cstheme="majorHAnsi"/>
              </w:rPr>
              <w:t>, le 3 janvier de 17h à 20h30</w:t>
            </w:r>
            <w:r w:rsidRPr="00F335E5">
              <w:rPr>
                <w:rFonts w:asciiTheme="majorHAnsi" w:hAnsiTheme="majorHAnsi" w:cstheme="majorHAnsi"/>
                <w:color w:val="01154D"/>
              </w:rPr>
              <w:t xml:space="preserve"> : </w:t>
            </w:r>
            <w:r w:rsidRPr="00F335E5">
              <w:rPr>
                <w:rFonts w:asciiTheme="majorHAnsi" w:hAnsiTheme="majorHAnsi" w:cstheme="majorHAnsi"/>
              </w:rPr>
              <w:t>Mandalay Bay, South Pacific Ballroom</w:t>
            </w:r>
          </w:p>
          <w:p w14:paraId="103DFBA1" w14:textId="77777777" w:rsidR="00B751AB" w:rsidRPr="00F335E5" w:rsidRDefault="00B751AB" w:rsidP="00B751AB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  <w:b/>
              </w:rPr>
              <w:t>CES</w:t>
            </w:r>
            <w:r w:rsidRPr="00F335E5">
              <w:rPr>
                <w:rFonts w:asciiTheme="majorHAnsi" w:hAnsiTheme="majorHAnsi" w:cstheme="majorHAnsi"/>
              </w:rPr>
              <w:t xml:space="preserve"> du 5 au 8 janvier : </w:t>
            </w:r>
            <w:r w:rsidRPr="00F335E5">
              <w:rPr>
                <w:rFonts w:asciiTheme="majorHAnsi" w:hAnsiTheme="majorHAnsi" w:cstheme="majorHAnsi"/>
                <w:color w:val="0A0A0A"/>
              </w:rPr>
              <w:t>Tech West, Sands Expo, Level 2, Halls A-D, Smart Home, Booth #41363 »</w:t>
            </w:r>
          </w:p>
        </w:tc>
      </w:tr>
      <w:tr w:rsidR="00B751AB" w:rsidRPr="00F335E5" w14:paraId="3F4209BC" w14:textId="77777777" w:rsidTr="00143BAA">
        <w:tc>
          <w:tcPr>
            <w:tcW w:w="10074" w:type="dxa"/>
            <w:gridSpan w:val="3"/>
          </w:tcPr>
          <w:p w14:paraId="38841C64" w14:textId="77777777" w:rsidR="00B751AB" w:rsidRPr="00F335E5" w:rsidRDefault="00B751AB" w:rsidP="00054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C240A" w:rsidRPr="00F335E5" w14:paraId="3EB582EB" w14:textId="77777777" w:rsidTr="00143BAA">
        <w:tc>
          <w:tcPr>
            <w:tcW w:w="10074" w:type="dxa"/>
            <w:gridSpan w:val="3"/>
          </w:tcPr>
          <w:p w14:paraId="637C503B" w14:textId="77777777" w:rsidR="00B751AB" w:rsidRPr="00F335E5" w:rsidRDefault="00B751AB" w:rsidP="00B751AB">
            <w:pPr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 xml:space="preserve">Des images et informations sont disponibles en téléchargement ici : </w:t>
            </w:r>
          </w:p>
          <w:p w14:paraId="331EC698" w14:textId="77777777" w:rsidR="00A94094" w:rsidRPr="00F335E5" w:rsidRDefault="00DC6731" w:rsidP="00B751AB">
            <w:pPr>
              <w:rPr>
                <w:rFonts w:asciiTheme="majorHAnsi" w:hAnsiTheme="majorHAnsi" w:cstheme="majorHAnsi"/>
              </w:rPr>
            </w:pPr>
            <w:hyperlink r:id="rId12" w:history="1">
              <w:r w:rsidR="00A17C42" w:rsidRPr="004C388D">
                <w:rPr>
                  <w:rStyle w:val="Lienhypertexte"/>
                  <w:rFonts w:asciiTheme="majorHAnsi" w:hAnsiTheme="majorHAnsi" w:cstheme="majorHAnsi"/>
                </w:rPr>
                <w:t>https://www.dropbox.com/sh/3i9kttierptjdf4/AADq9hv3KPnxv_GFfpCx5PV0a?dl=0</w:t>
              </w:r>
            </w:hyperlink>
            <w:r w:rsidR="00A17C4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C240A" w:rsidRPr="00F335E5" w14:paraId="5BA1F05D" w14:textId="77777777" w:rsidTr="00143BAA">
        <w:tc>
          <w:tcPr>
            <w:tcW w:w="10074" w:type="dxa"/>
            <w:gridSpan w:val="3"/>
          </w:tcPr>
          <w:p w14:paraId="546C5912" w14:textId="77777777" w:rsidR="0057390E" w:rsidRPr="00F335E5" w:rsidRDefault="0057390E" w:rsidP="00B751AB">
            <w:pPr>
              <w:rPr>
                <w:rFonts w:asciiTheme="majorHAnsi" w:hAnsiTheme="majorHAnsi" w:cstheme="majorHAnsi"/>
              </w:rPr>
            </w:pPr>
          </w:p>
        </w:tc>
      </w:tr>
      <w:tr w:rsidR="00DC240A" w:rsidRPr="00F335E5" w14:paraId="7EB4D92A" w14:textId="77777777" w:rsidTr="00143BAA">
        <w:tc>
          <w:tcPr>
            <w:tcW w:w="10074" w:type="dxa"/>
            <w:gridSpan w:val="3"/>
          </w:tcPr>
          <w:p w14:paraId="6E8EFE0B" w14:textId="77777777" w:rsidR="007D7848" w:rsidRPr="00F335E5" w:rsidRDefault="00877142" w:rsidP="0045585A">
            <w:pPr>
              <w:rPr>
                <w:rFonts w:asciiTheme="majorHAnsi" w:hAnsiTheme="majorHAnsi" w:cstheme="majorHAnsi"/>
                <w:b/>
              </w:rPr>
            </w:pPr>
            <w:r w:rsidRPr="00F335E5">
              <w:rPr>
                <w:rFonts w:asciiTheme="majorHAnsi" w:hAnsiTheme="majorHAnsi" w:cstheme="majorHAnsi"/>
                <w:b/>
              </w:rPr>
              <w:t>Pour plus d’informations, n’hésitez pas à nous contacter :</w:t>
            </w:r>
          </w:p>
        </w:tc>
      </w:tr>
      <w:tr w:rsidR="00C8070B" w:rsidRPr="00F335E5" w14:paraId="62D866EE" w14:textId="77777777" w:rsidTr="00143BAA">
        <w:tc>
          <w:tcPr>
            <w:tcW w:w="5960" w:type="dxa"/>
            <w:gridSpan w:val="2"/>
          </w:tcPr>
          <w:p w14:paraId="7AFC131F" w14:textId="77777777" w:rsidR="00C8070B" w:rsidRPr="00F335E5" w:rsidRDefault="00C8070B" w:rsidP="0045585A">
            <w:pPr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  <w:b/>
              </w:rPr>
              <w:t>Ubiant</w:t>
            </w:r>
          </w:p>
        </w:tc>
        <w:tc>
          <w:tcPr>
            <w:tcW w:w="4114" w:type="dxa"/>
          </w:tcPr>
          <w:p w14:paraId="337677A3" w14:textId="77777777" w:rsidR="00C8070B" w:rsidRPr="00F335E5" w:rsidRDefault="00C8070B" w:rsidP="0045585A">
            <w:pPr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  <w:b/>
              </w:rPr>
              <w:t>Agence Ak&amp;Co Pr</w:t>
            </w:r>
          </w:p>
        </w:tc>
      </w:tr>
      <w:tr w:rsidR="00C8070B" w:rsidRPr="00F335E5" w14:paraId="19A34C7A" w14:textId="77777777" w:rsidTr="00143BAA">
        <w:tc>
          <w:tcPr>
            <w:tcW w:w="5960" w:type="dxa"/>
            <w:gridSpan w:val="2"/>
          </w:tcPr>
          <w:p w14:paraId="22F19393" w14:textId="77777777" w:rsidR="00C8070B" w:rsidRPr="00F335E5" w:rsidRDefault="00C8070B" w:rsidP="0045585A">
            <w:pPr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>François Demares - VP, Innovation &amp; Marketing</w:t>
            </w:r>
          </w:p>
        </w:tc>
        <w:tc>
          <w:tcPr>
            <w:tcW w:w="4114" w:type="dxa"/>
          </w:tcPr>
          <w:p w14:paraId="28B74373" w14:textId="77777777" w:rsidR="00C8070B" w:rsidRPr="00F335E5" w:rsidRDefault="00C8070B" w:rsidP="0045585A">
            <w:pPr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>Anne-Karine Denoble</w:t>
            </w:r>
          </w:p>
        </w:tc>
      </w:tr>
      <w:tr w:rsidR="00C8070B" w:rsidRPr="00F335E5" w14:paraId="6A9163B2" w14:textId="77777777" w:rsidTr="00143BAA">
        <w:tc>
          <w:tcPr>
            <w:tcW w:w="5960" w:type="dxa"/>
            <w:gridSpan w:val="2"/>
          </w:tcPr>
          <w:p w14:paraId="28B9928E" w14:textId="77777777" w:rsidR="00C8070B" w:rsidRPr="00F335E5" w:rsidRDefault="00C8070B" w:rsidP="0045585A">
            <w:pPr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>francois.demares@ubiant.com</w:t>
            </w:r>
          </w:p>
        </w:tc>
        <w:tc>
          <w:tcPr>
            <w:tcW w:w="4114" w:type="dxa"/>
          </w:tcPr>
          <w:p w14:paraId="723807D5" w14:textId="77777777" w:rsidR="00C8070B" w:rsidRPr="00F335E5" w:rsidRDefault="00C8070B" w:rsidP="0045585A">
            <w:pPr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>akdenoble@akandco.fr</w:t>
            </w:r>
          </w:p>
        </w:tc>
      </w:tr>
      <w:tr w:rsidR="00C8070B" w:rsidRPr="00F335E5" w14:paraId="779F6B4D" w14:textId="77777777" w:rsidTr="00143BAA">
        <w:tc>
          <w:tcPr>
            <w:tcW w:w="5960" w:type="dxa"/>
            <w:gridSpan w:val="2"/>
          </w:tcPr>
          <w:p w14:paraId="66AAA477" w14:textId="77777777" w:rsidR="00C8070B" w:rsidRPr="00F335E5" w:rsidRDefault="00C8070B" w:rsidP="0045585A">
            <w:pPr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>+33 (0)6 20 88 03 98</w:t>
            </w:r>
          </w:p>
        </w:tc>
        <w:tc>
          <w:tcPr>
            <w:tcW w:w="4114" w:type="dxa"/>
          </w:tcPr>
          <w:p w14:paraId="3B744C49" w14:textId="77777777" w:rsidR="00C8070B" w:rsidRPr="00F335E5" w:rsidRDefault="00C8070B" w:rsidP="0045585A">
            <w:pPr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>+33 (0)6 18 46 40 25</w:t>
            </w:r>
          </w:p>
        </w:tc>
      </w:tr>
      <w:tr w:rsidR="00C8070B" w:rsidRPr="00F335E5" w14:paraId="3BC2C8C8" w14:textId="77777777" w:rsidTr="00143BAA">
        <w:tc>
          <w:tcPr>
            <w:tcW w:w="5960" w:type="dxa"/>
            <w:gridSpan w:val="2"/>
          </w:tcPr>
          <w:p w14:paraId="39E4608F" w14:textId="77777777" w:rsidR="00C8070B" w:rsidRPr="00F335E5" w:rsidRDefault="00C8070B" w:rsidP="0045585A">
            <w:pPr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</w:rPr>
              <w:t>info@ubiant.com +33 (0)4 78 18 44 16</w:t>
            </w:r>
          </w:p>
        </w:tc>
        <w:tc>
          <w:tcPr>
            <w:tcW w:w="4114" w:type="dxa"/>
          </w:tcPr>
          <w:p w14:paraId="095923E5" w14:textId="77777777" w:rsidR="00C8070B" w:rsidRPr="00F335E5" w:rsidRDefault="00C8070B" w:rsidP="0045585A">
            <w:pPr>
              <w:rPr>
                <w:rFonts w:asciiTheme="majorHAnsi" w:hAnsiTheme="majorHAnsi" w:cstheme="majorHAnsi"/>
              </w:rPr>
            </w:pPr>
          </w:p>
        </w:tc>
      </w:tr>
      <w:tr w:rsidR="00DC240A" w:rsidRPr="00F335E5" w14:paraId="43FE8800" w14:textId="77777777" w:rsidTr="00143BAA">
        <w:tc>
          <w:tcPr>
            <w:tcW w:w="10074" w:type="dxa"/>
            <w:gridSpan w:val="3"/>
          </w:tcPr>
          <w:p w14:paraId="3A9D6A29" w14:textId="77777777" w:rsidR="00DC240A" w:rsidRPr="00F335E5" w:rsidRDefault="00DC240A" w:rsidP="0045585A">
            <w:pPr>
              <w:rPr>
                <w:rFonts w:asciiTheme="majorHAnsi" w:hAnsiTheme="majorHAnsi" w:cstheme="majorHAnsi"/>
              </w:rPr>
            </w:pPr>
          </w:p>
        </w:tc>
      </w:tr>
      <w:tr w:rsidR="00DC240A" w:rsidRPr="00F335E5" w14:paraId="1EA48BE1" w14:textId="77777777" w:rsidTr="00143BAA">
        <w:tc>
          <w:tcPr>
            <w:tcW w:w="10074" w:type="dxa"/>
            <w:gridSpan w:val="3"/>
          </w:tcPr>
          <w:p w14:paraId="16B4516D" w14:textId="77777777" w:rsidR="00C50CD0" w:rsidRPr="007D7848" w:rsidRDefault="00877142" w:rsidP="0045585A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7D7848">
              <w:rPr>
                <w:rFonts w:asciiTheme="majorHAnsi" w:hAnsiTheme="majorHAnsi" w:cstheme="majorHAnsi"/>
                <w:b/>
                <w:sz w:val="20"/>
                <w:u w:val="single"/>
              </w:rPr>
              <w:t>A propos d’</w:t>
            </w:r>
            <w:r w:rsidR="00DC240A" w:rsidRPr="007D7848">
              <w:rPr>
                <w:rFonts w:asciiTheme="majorHAnsi" w:hAnsiTheme="majorHAnsi" w:cstheme="majorHAnsi"/>
                <w:b/>
                <w:sz w:val="20"/>
                <w:u w:val="single"/>
              </w:rPr>
              <w:t>Ubiant</w:t>
            </w:r>
            <w:r w:rsidR="00C50CD0" w:rsidRPr="007D7848">
              <w:rPr>
                <w:rFonts w:asciiTheme="majorHAnsi" w:hAnsiTheme="majorHAnsi" w:cstheme="majorHAnsi"/>
                <w:b/>
                <w:sz w:val="20"/>
                <w:u w:val="single"/>
              </w:rPr>
              <w:t> </w:t>
            </w:r>
          </w:p>
        </w:tc>
      </w:tr>
      <w:tr w:rsidR="00DC240A" w:rsidRPr="00F335E5" w14:paraId="2158A6FA" w14:textId="77777777" w:rsidTr="00143BAA">
        <w:tc>
          <w:tcPr>
            <w:tcW w:w="10074" w:type="dxa"/>
            <w:gridSpan w:val="3"/>
          </w:tcPr>
          <w:p w14:paraId="299702F1" w14:textId="77777777" w:rsidR="00DC240A" w:rsidRPr="00F335E5" w:rsidRDefault="00877142" w:rsidP="0045585A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F335E5">
              <w:rPr>
                <w:rFonts w:asciiTheme="majorHAnsi" w:hAnsiTheme="majorHAnsi" w:cstheme="majorHAnsi"/>
                <w:sz w:val="20"/>
              </w:rPr>
              <w:t xml:space="preserve">Entreprise innovante agréée par BPI France, </w:t>
            </w:r>
            <w:r w:rsidRPr="00F335E5">
              <w:rPr>
                <w:rFonts w:asciiTheme="majorHAnsi" w:hAnsiTheme="majorHAnsi" w:cstheme="majorHAnsi"/>
                <w:b/>
                <w:sz w:val="20"/>
              </w:rPr>
              <w:t>Ubiant</w:t>
            </w:r>
            <w:r w:rsidRPr="00F335E5">
              <w:rPr>
                <w:rFonts w:asciiTheme="majorHAnsi" w:hAnsiTheme="majorHAnsi" w:cstheme="majorHAnsi"/>
                <w:sz w:val="20"/>
              </w:rPr>
              <w:t xml:space="preserve"> conçoit et développe des solutions pour les bâtiments et les objets connectés. Sa mission est de contribuer au déploiement de « l’intelligence ambiante » pour permettre aux individus de mieux vivre demain, tout en préservant les ressources de la planète. En rendant les bâtiments intelligents, </w:t>
            </w:r>
            <w:r w:rsidRPr="00F335E5">
              <w:rPr>
                <w:rFonts w:asciiTheme="majorHAnsi" w:hAnsiTheme="majorHAnsi" w:cstheme="majorHAnsi"/>
                <w:b/>
                <w:sz w:val="20"/>
              </w:rPr>
              <w:t>Ubiant</w:t>
            </w:r>
            <w:r w:rsidRPr="00F335E5">
              <w:rPr>
                <w:rFonts w:asciiTheme="majorHAnsi" w:hAnsiTheme="majorHAnsi" w:cstheme="majorHAnsi"/>
                <w:sz w:val="20"/>
              </w:rPr>
              <w:t xml:space="preserve"> anticipe les besoins des territoires à énergie positive des « smart cities » de demain, qui reposeront sur un grand nombre d’objets et bâtiments connectés. </w:t>
            </w:r>
            <w:r w:rsidRPr="00F335E5">
              <w:rPr>
                <w:rFonts w:asciiTheme="majorHAnsi" w:hAnsiTheme="majorHAnsi" w:cstheme="majorHAnsi"/>
                <w:b/>
                <w:sz w:val="20"/>
              </w:rPr>
              <w:t>Ubiant</w:t>
            </w:r>
            <w:r w:rsidRPr="00F335E5">
              <w:rPr>
                <w:rFonts w:asciiTheme="majorHAnsi" w:hAnsiTheme="majorHAnsi" w:cstheme="majorHAnsi"/>
                <w:sz w:val="20"/>
              </w:rPr>
              <w:t xml:space="preserve"> dispose d’une expertise unique en matière d’intelligence artificielle, de gestion de systèmes distribués en t</w:t>
            </w:r>
            <w:r w:rsidR="00D64008">
              <w:rPr>
                <w:rFonts w:asciiTheme="majorHAnsi" w:hAnsiTheme="majorHAnsi" w:cstheme="majorHAnsi"/>
                <w:sz w:val="20"/>
              </w:rPr>
              <w:t>emps réel et d’interfaces homme-</w:t>
            </w:r>
            <w:r w:rsidRPr="00F335E5">
              <w:rPr>
                <w:rFonts w:asciiTheme="majorHAnsi" w:hAnsiTheme="majorHAnsi" w:cstheme="majorHAnsi"/>
                <w:sz w:val="20"/>
              </w:rPr>
              <w:t xml:space="preserve">machine. La vision de </w:t>
            </w:r>
            <w:r w:rsidRPr="00F335E5">
              <w:rPr>
                <w:rFonts w:asciiTheme="majorHAnsi" w:hAnsiTheme="majorHAnsi" w:cstheme="majorHAnsi"/>
                <w:b/>
                <w:sz w:val="20"/>
              </w:rPr>
              <w:t>Ubiant</w:t>
            </w:r>
            <w:r w:rsidRPr="00F335E5">
              <w:rPr>
                <w:rFonts w:asciiTheme="majorHAnsi" w:hAnsiTheme="majorHAnsi" w:cstheme="majorHAnsi"/>
                <w:sz w:val="20"/>
              </w:rPr>
              <w:t xml:space="preserve"> est que, pour être adoptées, les technologies doivent s’effacer au profit des services pour les usagers et devenir des facilitateurs du quotidien chez soi et au travail.</w:t>
            </w:r>
          </w:p>
        </w:tc>
      </w:tr>
      <w:tr w:rsidR="00B751AB" w:rsidRPr="00F335E5" w14:paraId="6CCF2996" w14:textId="77777777" w:rsidTr="00143BAA">
        <w:tc>
          <w:tcPr>
            <w:tcW w:w="10074" w:type="dxa"/>
            <w:gridSpan w:val="3"/>
          </w:tcPr>
          <w:p w14:paraId="610A8CF9" w14:textId="77777777" w:rsidR="00B751AB" w:rsidRPr="00F335E5" w:rsidRDefault="00B751AB" w:rsidP="0005405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B751AB" w:rsidRPr="00F335E5" w14:paraId="2E476D20" w14:textId="77777777" w:rsidTr="00143BAA">
        <w:tc>
          <w:tcPr>
            <w:tcW w:w="10074" w:type="dxa"/>
            <w:gridSpan w:val="3"/>
          </w:tcPr>
          <w:p w14:paraId="627B465E" w14:textId="77777777" w:rsidR="00B751AB" w:rsidRPr="00F335E5" w:rsidRDefault="00B751AB" w:rsidP="0005405D">
            <w:pPr>
              <w:jc w:val="both"/>
              <w:rPr>
                <w:rFonts w:asciiTheme="majorHAnsi" w:hAnsiTheme="majorHAnsi" w:cstheme="majorHAnsi"/>
              </w:rPr>
            </w:pPr>
            <w:r w:rsidRPr="00F335E5">
              <w:rPr>
                <w:rFonts w:asciiTheme="majorHAnsi" w:hAnsiTheme="majorHAnsi" w:cstheme="majorHAnsi"/>
                <w:b/>
                <w:color w:val="000000"/>
                <w:sz w:val="20"/>
                <w:u w:val="single"/>
              </w:rPr>
              <w:t>Liens utiles </w:t>
            </w:r>
          </w:p>
        </w:tc>
      </w:tr>
      <w:tr w:rsidR="00BE38F7" w:rsidRPr="00F335E5" w14:paraId="7093AF6E" w14:textId="77777777" w:rsidTr="00143BAA">
        <w:tc>
          <w:tcPr>
            <w:tcW w:w="10074" w:type="dxa"/>
            <w:gridSpan w:val="3"/>
          </w:tcPr>
          <w:p w14:paraId="05322A76" w14:textId="77777777" w:rsidR="00BE38F7" w:rsidRPr="00F335E5" w:rsidRDefault="00BE38F7" w:rsidP="009921F9">
            <w:pPr>
              <w:jc w:val="both"/>
              <w:rPr>
                <w:rFonts w:asciiTheme="majorHAnsi" w:hAnsiTheme="majorHAnsi" w:cstheme="majorHAnsi"/>
              </w:rPr>
            </w:pPr>
            <w:r w:rsidRPr="00BE38F7">
              <w:rPr>
                <w:rFonts w:asciiTheme="majorHAnsi" w:hAnsiTheme="majorHAnsi" w:cstheme="majorHAnsi"/>
                <w:sz w:val="20"/>
              </w:rPr>
              <w:t xml:space="preserve">Ubiant : </w:t>
            </w:r>
            <w:hyperlink r:id="rId13" w:history="1">
              <w:r w:rsidRPr="00BE38F7">
                <w:rPr>
                  <w:rStyle w:val="Lienhypertexte"/>
                  <w:rFonts w:asciiTheme="majorHAnsi" w:hAnsiTheme="majorHAnsi" w:cstheme="majorHAnsi"/>
                  <w:sz w:val="20"/>
                </w:rPr>
                <w:t>https://www.ubiant.com</w:t>
              </w:r>
            </w:hyperlink>
          </w:p>
        </w:tc>
      </w:tr>
      <w:tr w:rsidR="00BE38F7" w:rsidRPr="00F049D8" w14:paraId="5072C5EF" w14:textId="77777777" w:rsidTr="00143BAA">
        <w:tc>
          <w:tcPr>
            <w:tcW w:w="10074" w:type="dxa"/>
            <w:gridSpan w:val="3"/>
          </w:tcPr>
          <w:p w14:paraId="6CBE027F" w14:textId="77777777" w:rsidR="00BE38F7" w:rsidRPr="00BE38F7" w:rsidRDefault="00BE38F7" w:rsidP="009921F9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BE38F7">
              <w:rPr>
                <w:rFonts w:asciiTheme="majorHAnsi" w:hAnsiTheme="majorHAnsi" w:cstheme="majorHAnsi"/>
                <w:sz w:val="20"/>
                <w:lang w:val="en-US"/>
              </w:rPr>
              <w:t>SBA</w:t>
            </w:r>
            <w:r w:rsidRPr="009B62B3">
              <w:rPr>
                <w:rFonts w:asciiTheme="majorHAnsi" w:hAnsiTheme="majorHAnsi" w:cstheme="majorHAnsi"/>
                <w:sz w:val="20"/>
                <w:lang w:val="en-US"/>
              </w:rPr>
              <w:t xml:space="preserve"> : </w:t>
            </w:r>
            <w:hyperlink r:id="rId14" w:history="1">
              <w:r w:rsidRPr="009B62B3">
                <w:rPr>
                  <w:rStyle w:val="Lienhypertexte"/>
                  <w:rFonts w:asciiTheme="majorHAnsi" w:hAnsiTheme="majorHAnsi" w:cstheme="majorHAnsi"/>
                  <w:sz w:val="20"/>
                  <w:lang w:val="en-US"/>
                </w:rPr>
                <w:t>http://www.smartbuildingsalliance.org</w:t>
              </w:r>
            </w:hyperlink>
          </w:p>
        </w:tc>
      </w:tr>
      <w:tr w:rsidR="00BE38F7" w:rsidRPr="00F049D8" w14:paraId="188918CF" w14:textId="77777777" w:rsidTr="00143BAA">
        <w:tc>
          <w:tcPr>
            <w:tcW w:w="10074" w:type="dxa"/>
            <w:gridSpan w:val="3"/>
          </w:tcPr>
          <w:p w14:paraId="5E204F25" w14:textId="77777777" w:rsidR="00BE38F7" w:rsidRPr="00BE38F7" w:rsidRDefault="00BE38F7" w:rsidP="009921F9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BE38F7">
              <w:rPr>
                <w:rFonts w:asciiTheme="majorHAnsi" w:hAnsiTheme="majorHAnsi" w:cstheme="majorHAnsi"/>
                <w:sz w:val="20"/>
                <w:lang w:val="en-US"/>
              </w:rPr>
              <w:t>EnOcean</w:t>
            </w:r>
            <w:r w:rsidRPr="009B62B3">
              <w:rPr>
                <w:rFonts w:asciiTheme="majorHAnsi" w:hAnsiTheme="majorHAnsi" w:cstheme="majorHAnsi"/>
                <w:sz w:val="20"/>
                <w:lang w:val="en-US"/>
              </w:rPr>
              <w:t xml:space="preserve"> : </w:t>
            </w:r>
            <w:hyperlink r:id="rId15" w:history="1">
              <w:r w:rsidRPr="003816E9">
                <w:rPr>
                  <w:rStyle w:val="Lienhypertexte"/>
                  <w:rFonts w:asciiTheme="majorHAnsi" w:hAnsiTheme="majorHAnsi" w:cstheme="majorHAnsi"/>
                  <w:sz w:val="20"/>
                  <w:lang w:val="en-US"/>
                </w:rPr>
                <w:t>https://www.enocean-alliance.org</w:t>
              </w:r>
            </w:hyperlink>
            <w:r w:rsidR="00E95B17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</w:p>
        </w:tc>
      </w:tr>
      <w:tr w:rsidR="00BE38F7" w:rsidRPr="00BE38F7" w14:paraId="5A0AAAA3" w14:textId="77777777" w:rsidTr="00143BAA">
        <w:tc>
          <w:tcPr>
            <w:tcW w:w="10074" w:type="dxa"/>
            <w:gridSpan w:val="3"/>
          </w:tcPr>
          <w:p w14:paraId="5E8972EC" w14:textId="77777777" w:rsidR="00BE38F7" w:rsidRPr="00BE38F7" w:rsidRDefault="00BE38F7" w:rsidP="00C21B95">
            <w:pPr>
              <w:jc w:val="both"/>
              <w:rPr>
                <w:rFonts w:asciiTheme="majorHAnsi" w:hAnsiTheme="majorHAnsi" w:cstheme="majorHAnsi"/>
              </w:rPr>
            </w:pPr>
            <w:r w:rsidRPr="00BE38F7">
              <w:rPr>
                <w:rFonts w:asciiTheme="majorHAnsi" w:hAnsiTheme="majorHAnsi" w:cstheme="majorHAnsi"/>
                <w:sz w:val="20"/>
              </w:rPr>
              <w:t>Vertuoz</w:t>
            </w:r>
            <w:r w:rsidRPr="00BE38F7">
              <w:rPr>
                <w:rFonts w:asciiTheme="majorHAnsi" w:hAnsiTheme="majorHAnsi" w:cstheme="majorHAnsi"/>
                <w:sz w:val="20"/>
                <w:szCs w:val="20"/>
              </w:rPr>
              <w:t xml:space="preserve"> by Engie : </w:t>
            </w:r>
            <w:hyperlink r:id="rId16" w:history="1">
              <w:r w:rsidRPr="00BE38F7">
                <w:rPr>
                  <w:rStyle w:val="Lienhypertexte"/>
                  <w:rFonts w:asciiTheme="majorHAnsi" w:hAnsiTheme="majorHAnsi" w:cstheme="majorHAnsi"/>
                  <w:sz w:val="20"/>
                  <w:szCs w:val="20"/>
                </w:rPr>
                <w:t>www.engie-vertuoz.fr</w:t>
              </w:r>
            </w:hyperlink>
            <w:r w:rsidR="00E95B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E38F7" w:rsidRPr="00BE38F7" w14:paraId="6C6BFD0F" w14:textId="77777777" w:rsidTr="00143BAA">
        <w:tc>
          <w:tcPr>
            <w:tcW w:w="10074" w:type="dxa"/>
            <w:gridSpan w:val="3"/>
          </w:tcPr>
          <w:p w14:paraId="6641266C" w14:textId="77777777" w:rsidR="00BE38F7" w:rsidRPr="00BE38F7" w:rsidRDefault="00BE38F7" w:rsidP="003F0C6A">
            <w:pPr>
              <w:rPr>
                <w:rFonts w:asciiTheme="majorHAnsi" w:hAnsiTheme="majorHAnsi" w:cstheme="majorHAnsi"/>
              </w:rPr>
            </w:pPr>
            <w:r w:rsidRPr="00D64008">
              <w:rPr>
                <w:rFonts w:asciiTheme="majorHAnsi" w:hAnsiTheme="majorHAnsi" w:cstheme="majorHAnsi"/>
                <w:sz w:val="20"/>
                <w:szCs w:val="20"/>
              </w:rPr>
              <w:t xml:space="preserve">Bouygues </w:t>
            </w:r>
            <w:r w:rsidRPr="00BE38F7">
              <w:rPr>
                <w:rFonts w:asciiTheme="majorHAnsi" w:hAnsiTheme="majorHAnsi" w:cstheme="majorHAnsi"/>
                <w:sz w:val="20"/>
              </w:rPr>
              <w:t>Immobilier</w:t>
            </w:r>
            <w:r w:rsidRPr="00D64008">
              <w:rPr>
                <w:rFonts w:asciiTheme="majorHAnsi" w:hAnsiTheme="majorHAnsi" w:cstheme="majorHAnsi"/>
                <w:sz w:val="20"/>
                <w:szCs w:val="20"/>
              </w:rPr>
              <w:t xml:space="preserve"> : </w:t>
            </w:r>
            <w:hyperlink r:id="rId17" w:history="1">
              <w:r w:rsidRPr="00D64008">
                <w:rPr>
                  <w:rStyle w:val="Lienhypertexte"/>
                  <w:rFonts w:asciiTheme="majorHAnsi" w:hAnsiTheme="majorHAnsi" w:cstheme="majorHAnsi"/>
                  <w:sz w:val="20"/>
                  <w:szCs w:val="20"/>
                </w:rPr>
                <w:t>www.bouygues-immobilier.com</w:t>
              </w:r>
            </w:hyperlink>
            <w:r w:rsidR="00E95B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et v</w:t>
            </w:r>
            <w:r w:rsidRPr="00D64008">
              <w:rPr>
                <w:rFonts w:asciiTheme="majorHAnsi" w:hAnsiTheme="majorHAnsi" w:cstheme="majorHAnsi"/>
                <w:sz w:val="20"/>
                <w:szCs w:val="20"/>
              </w:rPr>
              <w:t>idéo</w:t>
            </w:r>
            <w:r w:rsidR="003F0C6A">
              <w:rPr>
                <w:rFonts w:asciiTheme="majorHAnsi" w:hAnsiTheme="majorHAnsi" w:cstheme="majorHAnsi"/>
                <w:sz w:val="20"/>
                <w:szCs w:val="20"/>
              </w:rPr>
              <w:t xml:space="preserve"> Flexom</w:t>
            </w:r>
            <w:r w:rsidRPr="00D64008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  <w:hyperlink r:id="rId18" w:history="1">
              <w:r w:rsidRPr="00237FB3">
                <w:rPr>
                  <w:rStyle w:val="Lienhypertexte"/>
                  <w:rFonts w:asciiTheme="majorHAnsi" w:hAnsiTheme="majorHAnsi" w:cstheme="majorHAnsi"/>
                  <w:sz w:val="20"/>
                  <w:szCs w:val="20"/>
                </w:rPr>
                <w:t>https://www.youtube.com/watch?v=tE18WeLHVm8</w:t>
              </w:r>
            </w:hyperlink>
          </w:p>
        </w:tc>
      </w:tr>
    </w:tbl>
    <w:p w14:paraId="05D82403" w14:textId="77777777" w:rsidR="00B751AB" w:rsidRPr="00BE38F7" w:rsidRDefault="00B751AB" w:rsidP="00BE38F7">
      <w:pPr>
        <w:rPr>
          <w:rFonts w:asciiTheme="majorHAnsi" w:hAnsiTheme="majorHAnsi" w:cstheme="majorHAnsi"/>
        </w:rPr>
      </w:pPr>
    </w:p>
    <w:sectPr w:rsidR="00B751AB" w:rsidRPr="00BE38F7" w:rsidSect="00081B50">
      <w:pgSz w:w="11900" w:h="16840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867"/>
    <w:multiLevelType w:val="hybridMultilevel"/>
    <w:tmpl w:val="6E624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83CB9"/>
    <w:multiLevelType w:val="hybridMultilevel"/>
    <w:tmpl w:val="83B67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274CD"/>
    <w:multiLevelType w:val="hybridMultilevel"/>
    <w:tmpl w:val="81423C5C"/>
    <w:lvl w:ilvl="0" w:tplc="81EA4B40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EB5ACF"/>
    <w:rsid w:val="00006E5D"/>
    <w:rsid w:val="00006EA2"/>
    <w:rsid w:val="0001087B"/>
    <w:rsid w:val="000123F7"/>
    <w:rsid w:val="0003562F"/>
    <w:rsid w:val="0005405D"/>
    <w:rsid w:val="00060348"/>
    <w:rsid w:val="00067AE1"/>
    <w:rsid w:val="00081B50"/>
    <w:rsid w:val="00086672"/>
    <w:rsid w:val="00091D3E"/>
    <w:rsid w:val="000B26EA"/>
    <w:rsid w:val="000E593F"/>
    <w:rsid w:val="000F126A"/>
    <w:rsid w:val="000F128B"/>
    <w:rsid w:val="000F1A65"/>
    <w:rsid w:val="000F3547"/>
    <w:rsid w:val="000F6117"/>
    <w:rsid w:val="00101580"/>
    <w:rsid w:val="00114129"/>
    <w:rsid w:val="00120EBD"/>
    <w:rsid w:val="00127174"/>
    <w:rsid w:val="00133EFB"/>
    <w:rsid w:val="00140CAF"/>
    <w:rsid w:val="00142B25"/>
    <w:rsid w:val="00143BAA"/>
    <w:rsid w:val="001545E9"/>
    <w:rsid w:val="00157B3D"/>
    <w:rsid w:val="00163C67"/>
    <w:rsid w:val="00163FD7"/>
    <w:rsid w:val="00167F75"/>
    <w:rsid w:val="00180D50"/>
    <w:rsid w:val="001877FC"/>
    <w:rsid w:val="00190CCF"/>
    <w:rsid w:val="00192D14"/>
    <w:rsid w:val="001A6AC0"/>
    <w:rsid w:val="001C6DDF"/>
    <w:rsid w:val="001D648A"/>
    <w:rsid w:val="001E7F0C"/>
    <w:rsid w:val="001F2B74"/>
    <w:rsid w:val="001F71A1"/>
    <w:rsid w:val="002028BE"/>
    <w:rsid w:val="00242347"/>
    <w:rsid w:val="00250C47"/>
    <w:rsid w:val="002563EB"/>
    <w:rsid w:val="00266E01"/>
    <w:rsid w:val="00285036"/>
    <w:rsid w:val="002B103C"/>
    <w:rsid w:val="002C1BF0"/>
    <w:rsid w:val="002C5C1D"/>
    <w:rsid w:val="002C6F50"/>
    <w:rsid w:val="002F5C17"/>
    <w:rsid w:val="002F6588"/>
    <w:rsid w:val="003039A9"/>
    <w:rsid w:val="00303E82"/>
    <w:rsid w:val="00303F67"/>
    <w:rsid w:val="00324573"/>
    <w:rsid w:val="00341045"/>
    <w:rsid w:val="0034171A"/>
    <w:rsid w:val="00344647"/>
    <w:rsid w:val="0035375E"/>
    <w:rsid w:val="00372BDC"/>
    <w:rsid w:val="003771B8"/>
    <w:rsid w:val="003840BB"/>
    <w:rsid w:val="003C58FA"/>
    <w:rsid w:val="003D2DB7"/>
    <w:rsid w:val="003D4352"/>
    <w:rsid w:val="003F0C6A"/>
    <w:rsid w:val="003F204F"/>
    <w:rsid w:val="003F24DE"/>
    <w:rsid w:val="003F7B79"/>
    <w:rsid w:val="00403B6C"/>
    <w:rsid w:val="0042229F"/>
    <w:rsid w:val="00425BFD"/>
    <w:rsid w:val="00437435"/>
    <w:rsid w:val="0045585A"/>
    <w:rsid w:val="0047159E"/>
    <w:rsid w:val="00477773"/>
    <w:rsid w:val="00483AE2"/>
    <w:rsid w:val="00492CBE"/>
    <w:rsid w:val="00493152"/>
    <w:rsid w:val="004B5882"/>
    <w:rsid w:val="004C226F"/>
    <w:rsid w:val="004C6398"/>
    <w:rsid w:val="004D04D1"/>
    <w:rsid w:val="005059F4"/>
    <w:rsid w:val="00506F70"/>
    <w:rsid w:val="005105AB"/>
    <w:rsid w:val="00512BF5"/>
    <w:rsid w:val="00514A36"/>
    <w:rsid w:val="005250DA"/>
    <w:rsid w:val="0052514C"/>
    <w:rsid w:val="00527CEA"/>
    <w:rsid w:val="005416EE"/>
    <w:rsid w:val="0054605A"/>
    <w:rsid w:val="00550A15"/>
    <w:rsid w:val="00550CAD"/>
    <w:rsid w:val="00556EFF"/>
    <w:rsid w:val="005728A4"/>
    <w:rsid w:val="0057390E"/>
    <w:rsid w:val="00573DF4"/>
    <w:rsid w:val="0057766A"/>
    <w:rsid w:val="005C107F"/>
    <w:rsid w:val="005C1EBA"/>
    <w:rsid w:val="005D7FF2"/>
    <w:rsid w:val="005F02D7"/>
    <w:rsid w:val="0060138C"/>
    <w:rsid w:val="00605920"/>
    <w:rsid w:val="0060730F"/>
    <w:rsid w:val="0063027A"/>
    <w:rsid w:val="006445EC"/>
    <w:rsid w:val="0064664C"/>
    <w:rsid w:val="0065366A"/>
    <w:rsid w:val="0065411A"/>
    <w:rsid w:val="00655256"/>
    <w:rsid w:val="0066424C"/>
    <w:rsid w:val="00680ED1"/>
    <w:rsid w:val="00692C24"/>
    <w:rsid w:val="006B12DC"/>
    <w:rsid w:val="006B2CB3"/>
    <w:rsid w:val="006B3013"/>
    <w:rsid w:val="006B48E3"/>
    <w:rsid w:val="006B594C"/>
    <w:rsid w:val="006E2CF9"/>
    <w:rsid w:val="00704A4C"/>
    <w:rsid w:val="00705E5F"/>
    <w:rsid w:val="00706D19"/>
    <w:rsid w:val="00711BD5"/>
    <w:rsid w:val="007231F2"/>
    <w:rsid w:val="00726C40"/>
    <w:rsid w:val="00732F0E"/>
    <w:rsid w:val="007359C0"/>
    <w:rsid w:val="007528C4"/>
    <w:rsid w:val="00761BC4"/>
    <w:rsid w:val="00786705"/>
    <w:rsid w:val="00793D41"/>
    <w:rsid w:val="00793EC2"/>
    <w:rsid w:val="007A17EB"/>
    <w:rsid w:val="007B4758"/>
    <w:rsid w:val="007B5CFE"/>
    <w:rsid w:val="007C7EA0"/>
    <w:rsid w:val="007D451C"/>
    <w:rsid w:val="007D7848"/>
    <w:rsid w:val="007E77C8"/>
    <w:rsid w:val="007F7669"/>
    <w:rsid w:val="00800DCC"/>
    <w:rsid w:val="00816F52"/>
    <w:rsid w:val="0082188F"/>
    <w:rsid w:val="008218BE"/>
    <w:rsid w:val="00824D38"/>
    <w:rsid w:val="00834725"/>
    <w:rsid w:val="00835E4B"/>
    <w:rsid w:val="00835FBF"/>
    <w:rsid w:val="008361EF"/>
    <w:rsid w:val="00836D4B"/>
    <w:rsid w:val="0084379D"/>
    <w:rsid w:val="00853492"/>
    <w:rsid w:val="00863057"/>
    <w:rsid w:val="00877142"/>
    <w:rsid w:val="00887748"/>
    <w:rsid w:val="00895631"/>
    <w:rsid w:val="008A1517"/>
    <w:rsid w:val="008B613C"/>
    <w:rsid w:val="008C3F0A"/>
    <w:rsid w:val="008C5CD6"/>
    <w:rsid w:val="008C67A3"/>
    <w:rsid w:val="008E64E0"/>
    <w:rsid w:val="008E7D0F"/>
    <w:rsid w:val="00910BEF"/>
    <w:rsid w:val="0091104F"/>
    <w:rsid w:val="00913B11"/>
    <w:rsid w:val="00932128"/>
    <w:rsid w:val="00937AE1"/>
    <w:rsid w:val="009506C7"/>
    <w:rsid w:val="00960AE9"/>
    <w:rsid w:val="00965226"/>
    <w:rsid w:val="00965DF3"/>
    <w:rsid w:val="009745CF"/>
    <w:rsid w:val="00974D8B"/>
    <w:rsid w:val="00975535"/>
    <w:rsid w:val="00976DCA"/>
    <w:rsid w:val="00991470"/>
    <w:rsid w:val="009A3F5F"/>
    <w:rsid w:val="009A4162"/>
    <w:rsid w:val="009B3D2C"/>
    <w:rsid w:val="009B62B3"/>
    <w:rsid w:val="00A041F3"/>
    <w:rsid w:val="00A12765"/>
    <w:rsid w:val="00A156E7"/>
    <w:rsid w:val="00A164D1"/>
    <w:rsid w:val="00A17C42"/>
    <w:rsid w:val="00A6493C"/>
    <w:rsid w:val="00A752E1"/>
    <w:rsid w:val="00A75DBF"/>
    <w:rsid w:val="00A768CD"/>
    <w:rsid w:val="00A83330"/>
    <w:rsid w:val="00A92CD0"/>
    <w:rsid w:val="00A92E44"/>
    <w:rsid w:val="00A94094"/>
    <w:rsid w:val="00A94B8E"/>
    <w:rsid w:val="00AA0789"/>
    <w:rsid w:val="00AD1B90"/>
    <w:rsid w:val="00AD5442"/>
    <w:rsid w:val="00AE1248"/>
    <w:rsid w:val="00AF4D99"/>
    <w:rsid w:val="00B06039"/>
    <w:rsid w:val="00B13DC0"/>
    <w:rsid w:val="00B22F54"/>
    <w:rsid w:val="00B41E1B"/>
    <w:rsid w:val="00B4244D"/>
    <w:rsid w:val="00B6188E"/>
    <w:rsid w:val="00B721C1"/>
    <w:rsid w:val="00B738F4"/>
    <w:rsid w:val="00B751AB"/>
    <w:rsid w:val="00B76196"/>
    <w:rsid w:val="00B84FAB"/>
    <w:rsid w:val="00B8520D"/>
    <w:rsid w:val="00B95D78"/>
    <w:rsid w:val="00BC14E4"/>
    <w:rsid w:val="00BE1FF4"/>
    <w:rsid w:val="00BE38F7"/>
    <w:rsid w:val="00BF2C6F"/>
    <w:rsid w:val="00BF2D99"/>
    <w:rsid w:val="00BF45BB"/>
    <w:rsid w:val="00C07772"/>
    <w:rsid w:val="00C21B95"/>
    <w:rsid w:val="00C21C72"/>
    <w:rsid w:val="00C4747D"/>
    <w:rsid w:val="00C501A0"/>
    <w:rsid w:val="00C50BF0"/>
    <w:rsid w:val="00C50CD0"/>
    <w:rsid w:val="00C61721"/>
    <w:rsid w:val="00C624B1"/>
    <w:rsid w:val="00C62ABD"/>
    <w:rsid w:val="00C75366"/>
    <w:rsid w:val="00C8070B"/>
    <w:rsid w:val="00C84A30"/>
    <w:rsid w:val="00CB410D"/>
    <w:rsid w:val="00CC18E3"/>
    <w:rsid w:val="00CC59C6"/>
    <w:rsid w:val="00CE0D11"/>
    <w:rsid w:val="00CE3E63"/>
    <w:rsid w:val="00CF248F"/>
    <w:rsid w:val="00CF2F93"/>
    <w:rsid w:val="00CF3AD6"/>
    <w:rsid w:val="00D16578"/>
    <w:rsid w:val="00D272B5"/>
    <w:rsid w:val="00D31C90"/>
    <w:rsid w:val="00D6043C"/>
    <w:rsid w:val="00D62D82"/>
    <w:rsid w:val="00D64008"/>
    <w:rsid w:val="00D67C95"/>
    <w:rsid w:val="00D7041E"/>
    <w:rsid w:val="00D74B89"/>
    <w:rsid w:val="00D77A4F"/>
    <w:rsid w:val="00D82B7E"/>
    <w:rsid w:val="00D83333"/>
    <w:rsid w:val="00D96AF1"/>
    <w:rsid w:val="00DA0A67"/>
    <w:rsid w:val="00DA2450"/>
    <w:rsid w:val="00DC240A"/>
    <w:rsid w:val="00DC6731"/>
    <w:rsid w:val="00DC6DEE"/>
    <w:rsid w:val="00DD4E3D"/>
    <w:rsid w:val="00DE7A51"/>
    <w:rsid w:val="00DF0683"/>
    <w:rsid w:val="00E02643"/>
    <w:rsid w:val="00E22BD7"/>
    <w:rsid w:val="00E23517"/>
    <w:rsid w:val="00E30004"/>
    <w:rsid w:val="00E42A82"/>
    <w:rsid w:val="00E6083F"/>
    <w:rsid w:val="00E60C84"/>
    <w:rsid w:val="00E92D57"/>
    <w:rsid w:val="00E95B17"/>
    <w:rsid w:val="00EA1860"/>
    <w:rsid w:val="00EB5ACF"/>
    <w:rsid w:val="00EC0B73"/>
    <w:rsid w:val="00F01479"/>
    <w:rsid w:val="00F049D8"/>
    <w:rsid w:val="00F12A88"/>
    <w:rsid w:val="00F175E2"/>
    <w:rsid w:val="00F335E5"/>
    <w:rsid w:val="00F36698"/>
    <w:rsid w:val="00F4146C"/>
    <w:rsid w:val="00F44315"/>
    <w:rsid w:val="00F458A1"/>
    <w:rsid w:val="00F54214"/>
    <w:rsid w:val="00F56EAF"/>
    <w:rsid w:val="00F629D5"/>
    <w:rsid w:val="00F847C3"/>
    <w:rsid w:val="00F96D50"/>
    <w:rsid w:val="00FB2A54"/>
    <w:rsid w:val="00FD486D"/>
    <w:rsid w:val="00FD5E32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84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6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62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545E9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C501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1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1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01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01A0"/>
    <w:rPr>
      <w:b/>
      <w:bCs/>
      <w:sz w:val="20"/>
      <w:szCs w:val="20"/>
    </w:rPr>
  </w:style>
  <w:style w:type="table" w:styleId="Grille">
    <w:name w:val="Table Grid"/>
    <w:basedOn w:val="TableauNormal"/>
    <w:uiPriority w:val="59"/>
    <w:rsid w:val="00DC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E2351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F0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6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62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545E9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C501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1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1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01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01A0"/>
    <w:rPr>
      <w:b/>
      <w:bCs/>
      <w:sz w:val="20"/>
      <w:szCs w:val="20"/>
    </w:rPr>
  </w:style>
  <w:style w:type="table" w:styleId="Grille">
    <w:name w:val="Table Grid"/>
    <w:basedOn w:val="TableauNormal"/>
    <w:uiPriority w:val="59"/>
    <w:rsid w:val="00DC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E2351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F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hyperlink" Target="https://www.dropbox.com/sh/3i9kttierptjdf4/AADq9hv3KPnxv_GFfpCx5PV0a?dl=0" TargetMode="External"/><Relationship Id="rId13" Type="http://schemas.openxmlformats.org/officeDocument/2006/relationships/hyperlink" Target="https://www.ubiant.com" TargetMode="External"/><Relationship Id="rId14" Type="http://schemas.openxmlformats.org/officeDocument/2006/relationships/hyperlink" Target="http://www.smartbuildingsalliance.org/" TargetMode="External"/><Relationship Id="rId15" Type="http://schemas.openxmlformats.org/officeDocument/2006/relationships/hyperlink" Target="https://www.enocean-alliance.org" TargetMode="External"/><Relationship Id="rId16" Type="http://schemas.openxmlformats.org/officeDocument/2006/relationships/hyperlink" Target="http://www.engie-vertuoz.fr" TargetMode="External"/><Relationship Id="rId17" Type="http://schemas.openxmlformats.org/officeDocument/2006/relationships/hyperlink" Target="http://www.bouygues-immobilier.com" TargetMode="External"/><Relationship Id="rId18" Type="http://schemas.openxmlformats.org/officeDocument/2006/relationships/hyperlink" Target="https://www.youtube.com/watch?v=tE18WeLHVm8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20703-EE41-B140-B14E-313DA283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787</Words>
  <Characters>4329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Ubiant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DEMARES</dc:creator>
  <cp:lastModifiedBy>François DEMARES</cp:lastModifiedBy>
  <cp:revision>39</cp:revision>
  <cp:lastPrinted>2016-10-20T09:18:00Z</cp:lastPrinted>
  <dcterms:created xsi:type="dcterms:W3CDTF">2016-12-29T08:31:00Z</dcterms:created>
  <dcterms:modified xsi:type="dcterms:W3CDTF">2016-12-29T18:20:00Z</dcterms:modified>
</cp:coreProperties>
</file>